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4DC" w14:textId="26CC28A2" w:rsidR="00F93176" w:rsidRPr="00F60AF4" w:rsidRDefault="4F0EDA74" w:rsidP="007820C0">
      <w:pPr>
        <w:rPr>
          <w:b/>
          <w:bCs/>
          <w:lang w:val="nn-NO"/>
        </w:rPr>
      </w:pPr>
      <w:r w:rsidRPr="6D63772E">
        <w:rPr>
          <w:b/>
          <w:bCs/>
          <w:lang w:val="nn-NO"/>
        </w:rPr>
        <w:t>Vaksinasjon av tilsette</w:t>
      </w:r>
    </w:p>
    <w:p w14:paraId="11E8A699" w14:textId="77777777" w:rsidR="00DA3693" w:rsidRPr="00DA3693" w:rsidRDefault="00B64483" w:rsidP="00DA3693">
      <w:pPr>
        <w:pStyle w:val="Listeavsnitt"/>
        <w:numPr>
          <w:ilvl w:val="0"/>
          <w:numId w:val="2"/>
        </w:numPr>
        <w:rPr>
          <w:b/>
          <w:lang w:val="nn-NO"/>
        </w:rPr>
      </w:pPr>
      <w:r w:rsidRPr="00DA3693">
        <w:rPr>
          <w:b/>
          <w:lang w:val="nn-NO"/>
        </w:rPr>
        <w:t xml:space="preserve">Mål og hensikt </w:t>
      </w:r>
    </w:p>
    <w:p w14:paraId="024D372F" w14:textId="2D015E12" w:rsidR="00457335" w:rsidRPr="00F60AF4" w:rsidRDefault="00457335" w:rsidP="00F60AF4">
      <w:pPr>
        <w:rPr>
          <w:b/>
          <w:lang w:val="nn-NO"/>
        </w:rPr>
      </w:pPr>
      <w:r w:rsidRPr="00DA3693">
        <w:rPr>
          <w:lang w:val="nn-NO"/>
        </w:rPr>
        <w:t xml:space="preserve">Kommunane skal sørge for at </w:t>
      </w:r>
      <w:r w:rsidR="00951E33" w:rsidRPr="00DA3693">
        <w:rPr>
          <w:lang w:val="nn-NO"/>
        </w:rPr>
        <w:t>tilsette</w:t>
      </w:r>
      <w:r w:rsidR="00C06127" w:rsidRPr="00DA3693">
        <w:rPr>
          <w:lang w:val="nn-NO"/>
        </w:rPr>
        <w:t xml:space="preserve"> </w:t>
      </w:r>
      <w:r w:rsidR="006D6C8C">
        <w:rPr>
          <w:lang w:val="nn-NO"/>
        </w:rPr>
        <w:t>får tilbod om</w:t>
      </w:r>
      <w:r w:rsidRPr="00DA3693">
        <w:rPr>
          <w:lang w:val="nn-NO"/>
        </w:rPr>
        <w:t xml:space="preserve"> sikker og effektiv vaksinasjon mot </w:t>
      </w:r>
      <w:r w:rsidR="00951E33" w:rsidRPr="00DA3693">
        <w:rPr>
          <w:lang w:val="nn-NO"/>
        </w:rPr>
        <w:t>biologiske faktora</w:t>
      </w:r>
      <w:r w:rsidRPr="00DA3693">
        <w:rPr>
          <w:lang w:val="nn-NO"/>
        </w:rPr>
        <w:t>r de</w:t>
      </w:r>
      <w:r w:rsidR="00951E33" w:rsidRPr="00DA3693">
        <w:rPr>
          <w:lang w:val="nn-NO"/>
        </w:rPr>
        <w:t>i</w:t>
      </w:r>
      <w:r w:rsidRPr="00DA3693">
        <w:rPr>
          <w:lang w:val="nn-NO"/>
        </w:rPr>
        <w:t xml:space="preserve"> kan bli</w:t>
      </w:r>
      <w:r w:rsidR="006D6C8C">
        <w:rPr>
          <w:lang w:val="nn-NO"/>
        </w:rPr>
        <w:t xml:space="preserve"> eksponert for på arbeid. </w:t>
      </w:r>
      <w:r w:rsidR="00951E33" w:rsidRPr="00DA3693">
        <w:rPr>
          <w:lang w:val="nn-NO"/>
        </w:rPr>
        <w:t>Tilbo</w:t>
      </w:r>
      <w:r w:rsidRPr="00DA3693">
        <w:rPr>
          <w:lang w:val="nn-NO"/>
        </w:rPr>
        <w:t xml:space="preserve">d om vaksinasjon til </w:t>
      </w:r>
      <w:r w:rsidR="00951E33" w:rsidRPr="00DA3693">
        <w:rPr>
          <w:lang w:val="nn-NO"/>
        </w:rPr>
        <w:t xml:space="preserve">tilsette </w:t>
      </w:r>
      <w:r w:rsidRPr="00DA3693">
        <w:rPr>
          <w:lang w:val="nn-NO"/>
        </w:rPr>
        <w:t>er e</w:t>
      </w:r>
      <w:r w:rsidR="00951E33" w:rsidRPr="00DA3693">
        <w:rPr>
          <w:lang w:val="nn-NO"/>
        </w:rPr>
        <w:t>i</w:t>
      </w:r>
      <w:r w:rsidRPr="00DA3693">
        <w:rPr>
          <w:lang w:val="nn-NO"/>
        </w:rPr>
        <w:t xml:space="preserve">t ledd i det </w:t>
      </w:r>
      <w:r w:rsidR="00951E33" w:rsidRPr="00DA3693">
        <w:rPr>
          <w:lang w:val="nn-NO"/>
        </w:rPr>
        <w:t>førebyggande</w:t>
      </w:r>
      <w:r w:rsidRPr="00DA3693">
        <w:rPr>
          <w:lang w:val="nn-NO"/>
        </w:rPr>
        <w:t xml:space="preserve"> arbeidet mot s</w:t>
      </w:r>
      <w:r w:rsidR="005B7DB7" w:rsidRPr="00DA3693">
        <w:rPr>
          <w:lang w:val="nn-NO"/>
        </w:rPr>
        <w:t xml:space="preserve">mitte. </w:t>
      </w:r>
    </w:p>
    <w:p w14:paraId="7BD4C9A5" w14:textId="6A53FE34" w:rsidR="00B64483" w:rsidRPr="00DA3693" w:rsidRDefault="002729C2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DA3693">
        <w:rPr>
          <w:b/>
          <w:lang w:val="nn-NO"/>
        </w:rPr>
        <w:t>A</w:t>
      </w:r>
      <w:r w:rsidR="00B64483" w:rsidRPr="00DA3693">
        <w:rPr>
          <w:b/>
          <w:lang w:val="nn-NO"/>
        </w:rPr>
        <w:t>nsvar</w:t>
      </w:r>
    </w:p>
    <w:p w14:paraId="5806B2B9" w14:textId="2AD04FC0" w:rsidR="00C06127" w:rsidRPr="00DA3693" w:rsidRDefault="00457335" w:rsidP="00C06127">
      <w:pPr>
        <w:rPr>
          <w:lang w:val="nn-NO"/>
        </w:rPr>
      </w:pPr>
      <w:r w:rsidRPr="6F6CCF1B">
        <w:rPr>
          <w:lang w:val="nn-NO"/>
        </w:rPr>
        <w:t xml:space="preserve">Leiar skal </w:t>
      </w:r>
      <w:r w:rsidR="002449C1" w:rsidRPr="6F6CCF1B">
        <w:rPr>
          <w:lang w:val="nn-NO"/>
        </w:rPr>
        <w:t xml:space="preserve">ha </w:t>
      </w:r>
      <w:r w:rsidRPr="6F6CCF1B">
        <w:rPr>
          <w:lang w:val="nn-NO"/>
        </w:rPr>
        <w:t xml:space="preserve">oversikt over </w:t>
      </w:r>
      <w:r w:rsidR="00C06127" w:rsidRPr="6F6CCF1B">
        <w:rPr>
          <w:lang w:val="nn-NO"/>
        </w:rPr>
        <w:t xml:space="preserve">kva vaksinar </w:t>
      </w:r>
      <w:r w:rsidR="10BDAA12" w:rsidRPr="6F6CCF1B">
        <w:rPr>
          <w:lang w:val="nn-NO"/>
        </w:rPr>
        <w:t>d</w:t>
      </w:r>
      <w:r w:rsidR="5E091AB8" w:rsidRPr="6F6CCF1B">
        <w:rPr>
          <w:lang w:val="nn-NO"/>
        </w:rPr>
        <w:t xml:space="preserve">ei tilsette skal få tilbod om og </w:t>
      </w:r>
      <w:r w:rsidR="5E6E3E3C" w:rsidRPr="6F6CCF1B">
        <w:rPr>
          <w:lang w:val="nn-NO"/>
        </w:rPr>
        <w:t xml:space="preserve"> kva tid dei ska</w:t>
      </w:r>
      <w:r w:rsidR="5E091AB8" w:rsidRPr="6F6CCF1B">
        <w:rPr>
          <w:lang w:val="nn-NO"/>
        </w:rPr>
        <w:t xml:space="preserve">l </w:t>
      </w:r>
      <w:r w:rsidR="1EA17B55" w:rsidRPr="6F6CCF1B">
        <w:rPr>
          <w:lang w:val="nn-NO"/>
        </w:rPr>
        <w:t>bli gitt</w:t>
      </w:r>
      <w:r w:rsidR="5E091AB8" w:rsidRPr="6F6CCF1B">
        <w:rPr>
          <w:lang w:val="nn-NO"/>
        </w:rPr>
        <w:t>.</w:t>
      </w:r>
    </w:p>
    <w:p w14:paraId="751A699C" w14:textId="29A73F0F" w:rsidR="00B9585A" w:rsidRPr="00F60AF4" w:rsidRDefault="00924698" w:rsidP="00F60AF4">
      <w:pPr>
        <w:rPr>
          <w:color w:val="000000" w:themeColor="text1"/>
          <w:lang w:val="nn-NO"/>
        </w:rPr>
      </w:pPr>
      <w:r w:rsidRPr="00DA3693">
        <w:rPr>
          <w:lang w:val="nn-NO"/>
        </w:rPr>
        <w:t>Leiar har ansvar for at informasjonen om yrkesvaksinasjon blir gitt til tilsette i målgruppa.</w:t>
      </w:r>
      <w:r w:rsidR="0098188F" w:rsidRPr="00DA3693">
        <w:rPr>
          <w:lang w:val="nn-NO"/>
        </w:rPr>
        <w:t xml:space="preserve"> </w:t>
      </w:r>
      <w:r w:rsidR="0098188F" w:rsidRPr="00DA3693">
        <w:rPr>
          <w:color w:val="000000" w:themeColor="text1"/>
          <w:lang w:val="nn-NO"/>
        </w:rPr>
        <w:t>Leiar må knytte til seg ressursar ett</w:t>
      </w:r>
      <w:r w:rsidR="005B7DB7" w:rsidRPr="00DA3693">
        <w:rPr>
          <w:color w:val="000000" w:themeColor="text1"/>
          <w:lang w:val="nn-NO"/>
        </w:rPr>
        <w:t>e</w:t>
      </w:r>
      <w:r w:rsidR="0098188F" w:rsidRPr="00DA3693">
        <w:rPr>
          <w:color w:val="000000" w:themeColor="text1"/>
          <w:lang w:val="nn-NO"/>
        </w:rPr>
        <w:t>r behov, til dømes Bedriftshelsetenesta</w:t>
      </w:r>
      <w:r w:rsidR="005B7DB7" w:rsidRPr="00DA3693">
        <w:rPr>
          <w:color w:val="000000" w:themeColor="text1"/>
          <w:lang w:val="nn-NO"/>
        </w:rPr>
        <w:t xml:space="preserve">. </w:t>
      </w:r>
      <w:r w:rsidR="0098188F" w:rsidRPr="00DA3693">
        <w:rPr>
          <w:color w:val="000000" w:themeColor="text1"/>
          <w:lang w:val="nn-NO"/>
        </w:rPr>
        <w:t xml:space="preserve"> </w:t>
      </w:r>
    </w:p>
    <w:p w14:paraId="61D93EF4" w14:textId="0A9E1015" w:rsidR="00A45EB7" w:rsidRPr="00DA3693" w:rsidRDefault="1155B226" w:rsidP="6F6CCF1B">
      <w:pPr>
        <w:pStyle w:val="Listeavsnitt"/>
        <w:numPr>
          <w:ilvl w:val="0"/>
          <w:numId w:val="2"/>
        </w:numPr>
        <w:rPr>
          <w:b/>
          <w:bCs/>
          <w:lang w:val="nn-NO"/>
        </w:rPr>
      </w:pPr>
      <w:bookmarkStart w:id="0" w:name="_Kriterier_for_prøvetaking"/>
      <w:bookmarkEnd w:id="0"/>
      <w:r w:rsidRPr="6F6CCF1B">
        <w:rPr>
          <w:b/>
          <w:bCs/>
          <w:lang w:val="nn-NO"/>
        </w:rPr>
        <w:t>Aktuelle vaksiner til helsepersonell</w:t>
      </w:r>
    </w:p>
    <w:p w14:paraId="575F3E04" w14:textId="77777777" w:rsidR="00F60AF4" w:rsidRDefault="589D12EB" w:rsidP="07B11FA3">
      <w:pPr>
        <w:rPr>
          <w:lang w:val="nn-NO"/>
        </w:rPr>
      </w:pPr>
      <w:r w:rsidRPr="07B11FA3">
        <w:rPr>
          <w:b/>
          <w:bCs/>
          <w:lang w:val="nn-NO"/>
        </w:rPr>
        <w:t xml:space="preserve">Hepatitt B:  </w:t>
      </w:r>
      <w:r w:rsidRPr="07B11FA3">
        <w:rPr>
          <w:lang w:val="nn-NO"/>
        </w:rPr>
        <w:t>Alle tilsette med arbeids</w:t>
      </w:r>
      <w:r w:rsidR="615043A1" w:rsidRPr="07B11FA3">
        <w:rPr>
          <w:lang w:val="nn-NO"/>
        </w:rPr>
        <w:t>oppgåver</w:t>
      </w:r>
      <w:r w:rsidRPr="07B11FA3">
        <w:rPr>
          <w:lang w:val="nn-NO"/>
        </w:rPr>
        <w:t xml:space="preserve"> med risiko for blodsmitte</w:t>
      </w:r>
      <w:r w:rsidR="7EED82EB" w:rsidRPr="07B11FA3">
        <w:rPr>
          <w:lang w:val="nn-NO"/>
        </w:rPr>
        <w:t xml:space="preserve"> skal få tilbod om hepatitt B-vaksinasjon. Det inneber</w:t>
      </w:r>
      <w:r w:rsidR="63B2FF81" w:rsidRPr="07B11FA3">
        <w:rPr>
          <w:lang w:val="nn-NO"/>
        </w:rPr>
        <w:t xml:space="preserve"> tilsette som arbeider med invasive prosedyrar, inkludert ulike former for injeksjon av medikament</w:t>
      </w:r>
      <w:r w:rsidR="3371D90B" w:rsidRPr="07B11FA3">
        <w:rPr>
          <w:lang w:val="nn-NO"/>
        </w:rPr>
        <w:t xml:space="preserve"> med sprøyter/kanyla</w:t>
      </w:r>
      <w:r w:rsidR="63B2FF81" w:rsidRPr="07B11FA3">
        <w:rPr>
          <w:lang w:val="nn-NO"/>
        </w:rPr>
        <w:t xml:space="preserve">r. </w:t>
      </w:r>
      <w:r w:rsidR="120A694C" w:rsidRPr="07B11FA3">
        <w:rPr>
          <w:lang w:val="nn-NO"/>
        </w:rPr>
        <w:t>R</w:t>
      </w:r>
      <w:r w:rsidR="63B2FF81" w:rsidRPr="07B11FA3">
        <w:rPr>
          <w:lang w:val="nn-NO"/>
        </w:rPr>
        <w:t>einhaldspersonell ved slike avdelingar bør</w:t>
      </w:r>
      <w:r w:rsidR="42E7F92F" w:rsidRPr="07B11FA3">
        <w:rPr>
          <w:lang w:val="nn-NO"/>
        </w:rPr>
        <w:t xml:space="preserve"> og</w:t>
      </w:r>
      <w:r w:rsidR="63B2FF81" w:rsidRPr="07B11FA3">
        <w:rPr>
          <w:lang w:val="nn-NO"/>
        </w:rPr>
        <w:t xml:space="preserve"> omfattast av tilbodet.  </w:t>
      </w:r>
    </w:p>
    <w:p w14:paraId="26EF65AC" w14:textId="5221023A" w:rsidR="00D5297D" w:rsidRPr="00DA3693" w:rsidRDefault="6B8F8F0C" w:rsidP="07B11FA3">
      <w:pPr>
        <w:rPr>
          <w:color w:val="000000" w:themeColor="text1"/>
          <w:lang w:val="nn-NO"/>
        </w:rPr>
      </w:pPr>
      <w:r w:rsidRPr="07B11FA3">
        <w:rPr>
          <w:b/>
          <w:bCs/>
          <w:lang w:val="nn-NO"/>
        </w:rPr>
        <w:t>I</w:t>
      </w:r>
      <w:r w:rsidR="5B610B56" w:rsidRPr="07B11FA3">
        <w:rPr>
          <w:b/>
          <w:bCs/>
          <w:lang w:val="nn-NO"/>
        </w:rPr>
        <w:t>nfluensa:</w:t>
      </w:r>
      <w:r w:rsidR="6A905D9E" w:rsidRPr="07B11FA3">
        <w:rPr>
          <w:lang w:val="nn-NO"/>
        </w:rPr>
        <w:t xml:space="preserve"> </w:t>
      </w:r>
      <w:r w:rsidR="2C387FCE" w:rsidRPr="07B11FA3">
        <w:rPr>
          <w:lang w:val="nn-NO"/>
        </w:rPr>
        <w:t>H</w:t>
      </w:r>
      <w:r w:rsidR="6A905D9E" w:rsidRPr="07B11FA3">
        <w:rPr>
          <w:lang w:val="nn-NO"/>
        </w:rPr>
        <w:t>elsepersonell</w:t>
      </w:r>
      <w:r w:rsidR="7934E35E" w:rsidRPr="07B11FA3">
        <w:rPr>
          <w:lang w:val="nn-NO"/>
        </w:rPr>
        <w:t xml:space="preserve"> med pasientkontakt</w:t>
      </w:r>
      <w:r w:rsidR="6A905D9E" w:rsidRPr="07B11FA3">
        <w:rPr>
          <w:lang w:val="nn-NO"/>
        </w:rPr>
        <w:t xml:space="preserve"> </w:t>
      </w:r>
      <w:r w:rsidR="61EB4D05" w:rsidRPr="07B11FA3">
        <w:rPr>
          <w:lang w:val="nn-NO"/>
        </w:rPr>
        <w:t xml:space="preserve">er </w:t>
      </w:r>
      <w:r w:rsidR="329F1632" w:rsidRPr="07B11FA3">
        <w:rPr>
          <w:lang w:val="nn-NO"/>
        </w:rPr>
        <w:t>tilråda</w:t>
      </w:r>
      <w:r w:rsidR="61EB4D05" w:rsidRPr="07B11FA3">
        <w:rPr>
          <w:lang w:val="nn-NO"/>
        </w:rPr>
        <w:t xml:space="preserve"> </w:t>
      </w:r>
      <w:r w:rsidR="6A905D9E" w:rsidRPr="07B11FA3">
        <w:rPr>
          <w:lang w:val="nn-NO"/>
        </w:rPr>
        <w:t>årleg vaksine mot influensa.</w:t>
      </w:r>
      <w:r w:rsidR="7FA84486" w:rsidRPr="07B11FA3">
        <w:rPr>
          <w:lang w:val="nn-NO"/>
        </w:rPr>
        <w:t xml:space="preserve"> </w:t>
      </w:r>
      <w:r w:rsidR="7934E35E" w:rsidRPr="07B11FA3">
        <w:rPr>
          <w:lang w:val="nn-NO"/>
        </w:rPr>
        <w:t xml:space="preserve">Dette er spesielt viktig for </w:t>
      </w:r>
      <w:r w:rsidR="71611B3A" w:rsidRPr="07B11FA3">
        <w:rPr>
          <w:lang w:val="nn-NO"/>
        </w:rPr>
        <w:t xml:space="preserve">tilsette som </w:t>
      </w:r>
      <w:r w:rsidR="7934E35E" w:rsidRPr="07B11FA3">
        <w:rPr>
          <w:lang w:val="nn-NO"/>
        </w:rPr>
        <w:t xml:space="preserve">har kontakt med sårbare </w:t>
      </w:r>
      <w:r w:rsidR="3F3E99A8" w:rsidRPr="07B11FA3">
        <w:rPr>
          <w:lang w:val="nn-NO"/>
        </w:rPr>
        <w:t>brukarar</w:t>
      </w:r>
      <w:r w:rsidR="7934E35E" w:rsidRPr="07B11FA3">
        <w:rPr>
          <w:lang w:val="nn-NO"/>
        </w:rPr>
        <w:t xml:space="preserve">, for eksempel i eldreomsorg.  </w:t>
      </w:r>
      <w:r w:rsidR="7FA84486" w:rsidRPr="07B11FA3">
        <w:rPr>
          <w:lang w:val="nn-NO"/>
        </w:rPr>
        <w:t>Høg vaksinasjonsdekning blant helsepersonell kan redusere influensasjukdom o</w:t>
      </w:r>
      <w:r w:rsidR="17399B75" w:rsidRPr="07B11FA3">
        <w:rPr>
          <w:lang w:val="nn-NO"/>
        </w:rPr>
        <w:t>g utbrot i helseinstitusjonar.</w:t>
      </w:r>
      <w:r w:rsidR="017D9FB6" w:rsidRPr="07B11FA3">
        <w:rPr>
          <w:lang w:val="nn-NO"/>
        </w:rPr>
        <w:t xml:space="preserve"> </w:t>
      </w:r>
    </w:p>
    <w:p w14:paraId="6F841681" w14:textId="586F1055" w:rsidR="00D5297D" w:rsidRPr="00DA3693" w:rsidRDefault="6AC305AC" w:rsidP="00D5297D">
      <w:pPr>
        <w:rPr>
          <w:color w:val="000000" w:themeColor="text1"/>
          <w:lang w:val="nn-NO"/>
        </w:rPr>
      </w:pPr>
      <w:r w:rsidRPr="6D63772E">
        <w:rPr>
          <w:lang w:val="nn-NO"/>
        </w:rPr>
        <w:t>​</w:t>
      </w:r>
      <w:r w:rsidR="7049D039" w:rsidRPr="6D63772E">
        <w:rPr>
          <w:b/>
          <w:bCs/>
          <w:color w:val="000000" w:themeColor="text1"/>
          <w:lang w:val="nn-NO"/>
        </w:rPr>
        <w:t>Varicella zoster vaksinasjon</w:t>
      </w:r>
      <w:r w:rsidR="682E381E" w:rsidRPr="6D63772E">
        <w:rPr>
          <w:color w:val="000000" w:themeColor="text1"/>
          <w:lang w:val="nn-NO"/>
        </w:rPr>
        <w:t xml:space="preserve">: </w:t>
      </w:r>
      <w:r w:rsidR="40881797" w:rsidRPr="6D63772E">
        <w:rPr>
          <w:color w:val="000000" w:themeColor="text1"/>
          <w:lang w:val="nn-NO"/>
        </w:rPr>
        <w:t xml:space="preserve"> </w:t>
      </w:r>
      <w:r w:rsidR="468DB52B" w:rsidRPr="6D63772E">
        <w:rPr>
          <w:color w:val="000000" w:themeColor="text1"/>
          <w:lang w:val="nn-NO"/>
        </w:rPr>
        <w:t xml:space="preserve">Varicella zoster virus gir opphav til både vannkoppar og herpes zoster (helvetesild). </w:t>
      </w:r>
      <w:r w:rsidR="3458CEAF" w:rsidRPr="6D63772E">
        <w:rPr>
          <w:color w:val="000000" w:themeColor="text1"/>
          <w:lang w:val="nn-NO"/>
        </w:rPr>
        <w:t>Førekomsten</w:t>
      </w:r>
      <w:r w:rsidR="468DB52B" w:rsidRPr="6D63772E">
        <w:rPr>
          <w:color w:val="000000" w:themeColor="text1"/>
          <w:lang w:val="nn-NO"/>
        </w:rPr>
        <w:t xml:space="preserve"> av herpes zoster </w:t>
      </w:r>
      <w:r w:rsidR="0547B0D1" w:rsidRPr="6D63772E">
        <w:rPr>
          <w:color w:val="000000" w:themeColor="text1"/>
          <w:lang w:val="nn-NO"/>
        </w:rPr>
        <w:t>auka</w:t>
      </w:r>
      <w:r w:rsidR="18815EDC" w:rsidRPr="6D63772E">
        <w:rPr>
          <w:color w:val="000000" w:themeColor="text1"/>
          <w:lang w:val="nn-NO"/>
        </w:rPr>
        <w:t>r</w:t>
      </w:r>
      <w:r w:rsidR="468DB52B" w:rsidRPr="6D63772E">
        <w:rPr>
          <w:color w:val="000000" w:themeColor="text1"/>
          <w:lang w:val="nn-NO"/>
        </w:rPr>
        <w:t xml:space="preserve"> markant med alder, og bebuarar med denne sjukdommen kan smitte ikkje-immune med vannkoppevirus.  </w:t>
      </w:r>
      <w:r w:rsidR="2DEB67B7" w:rsidRPr="6D63772E">
        <w:rPr>
          <w:color w:val="000000" w:themeColor="text1"/>
          <w:lang w:val="nn-NO"/>
        </w:rPr>
        <w:t>S</w:t>
      </w:r>
      <w:r w:rsidR="468DB52B" w:rsidRPr="6D63772E">
        <w:rPr>
          <w:color w:val="000000" w:themeColor="text1"/>
          <w:lang w:val="nn-NO"/>
        </w:rPr>
        <w:t xml:space="preserve">mitte i svangerskapet kan gi fosterskade. På bakgrunn av dette bør det </w:t>
      </w:r>
      <w:r w:rsidR="2DEB67B7" w:rsidRPr="6D63772E">
        <w:rPr>
          <w:color w:val="000000" w:themeColor="text1"/>
          <w:lang w:val="nn-NO"/>
        </w:rPr>
        <w:t xml:space="preserve">spesielt </w:t>
      </w:r>
      <w:r w:rsidR="468DB52B" w:rsidRPr="6D63772E">
        <w:rPr>
          <w:color w:val="000000" w:themeColor="text1"/>
          <w:lang w:val="nn-NO"/>
        </w:rPr>
        <w:t xml:space="preserve">vurderast varicella zoster-vaksinasjon til kvinner i fertil alder som ikkje har hatt vannkoppar. </w:t>
      </w:r>
    </w:p>
    <w:p w14:paraId="12CB613A" w14:textId="2F9E3536" w:rsidR="0003125C" w:rsidRPr="00DA3693" w:rsidRDefault="2EEEB56B" w:rsidP="001752DE">
      <w:pPr>
        <w:rPr>
          <w:color w:val="000000" w:themeColor="text1"/>
          <w:lang w:val="nn-NO"/>
        </w:rPr>
      </w:pPr>
      <w:r w:rsidRPr="07B11FA3">
        <w:rPr>
          <w:b/>
          <w:bCs/>
          <w:color w:val="000000" w:themeColor="text1"/>
          <w:lang w:val="nn-NO"/>
        </w:rPr>
        <w:t>MMR:</w:t>
      </w:r>
      <w:r w:rsidRPr="07B11FA3">
        <w:rPr>
          <w:color w:val="000000" w:themeColor="text1"/>
          <w:lang w:val="nn-NO"/>
        </w:rPr>
        <w:t xml:space="preserve">  Alt helsepersonell bør være </w:t>
      </w:r>
      <w:r w:rsidR="57DFC927" w:rsidRPr="07B11FA3">
        <w:rPr>
          <w:color w:val="000000" w:themeColor="text1"/>
          <w:lang w:val="nn-NO"/>
        </w:rPr>
        <w:t>verna</w:t>
      </w:r>
      <w:r w:rsidR="18815EDC" w:rsidRPr="07B11FA3">
        <w:rPr>
          <w:color w:val="000000" w:themeColor="text1"/>
          <w:lang w:val="nn-NO"/>
        </w:rPr>
        <w:t xml:space="preserve"> mot meslinga</w:t>
      </w:r>
      <w:r w:rsidRPr="07B11FA3">
        <w:rPr>
          <w:color w:val="000000" w:themeColor="text1"/>
          <w:lang w:val="nn-NO"/>
        </w:rPr>
        <w:t>r. Alle som ikk</w:t>
      </w:r>
      <w:r w:rsidR="57DFC927" w:rsidRPr="07B11FA3">
        <w:rPr>
          <w:color w:val="000000" w:themeColor="text1"/>
          <w:lang w:val="nn-NO"/>
        </w:rPr>
        <w:t>j</w:t>
      </w:r>
      <w:r w:rsidRPr="07B11FA3">
        <w:rPr>
          <w:color w:val="000000" w:themeColor="text1"/>
          <w:lang w:val="nn-NO"/>
        </w:rPr>
        <w:t>e ve</w:t>
      </w:r>
      <w:r w:rsidR="57DFC927" w:rsidRPr="07B11FA3">
        <w:rPr>
          <w:color w:val="000000" w:themeColor="text1"/>
          <w:lang w:val="nn-NO"/>
        </w:rPr>
        <w:t>i</w:t>
      </w:r>
      <w:r w:rsidRPr="07B11FA3">
        <w:rPr>
          <w:color w:val="000000" w:themeColor="text1"/>
          <w:lang w:val="nn-NO"/>
        </w:rPr>
        <w:t>t at de</w:t>
      </w:r>
      <w:r w:rsidR="57DFC927" w:rsidRPr="07B11FA3">
        <w:rPr>
          <w:color w:val="000000" w:themeColor="text1"/>
          <w:lang w:val="nn-NO"/>
        </w:rPr>
        <w:t>i</w:t>
      </w:r>
      <w:r w:rsidRPr="07B11FA3">
        <w:rPr>
          <w:color w:val="000000" w:themeColor="text1"/>
          <w:lang w:val="nn-NO"/>
        </w:rPr>
        <w:t xml:space="preserve"> har fått MMR-vaksine eller har gjennomgått de</w:t>
      </w:r>
      <w:r w:rsidR="04799C9E" w:rsidRPr="07B11FA3">
        <w:rPr>
          <w:color w:val="000000" w:themeColor="text1"/>
          <w:lang w:val="nn-NO"/>
        </w:rPr>
        <w:t>i</w:t>
      </w:r>
      <w:r w:rsidRPr="07B11FA3">
        <w:rPr>
          <w:color w:val="000000" w:themeColor="text1"/>
          <w:lang w:val="nn-NO"/>
        </w:rPr>
        <w:t xml:space="preserve"> aktuelle </w:t>
      </w:r>
      <w:r w:rsidR="57DFC927" w:rsidRPr="07B11FA3">
        <w:rPr>
          <w:color w:val="000000" w:themeColor="text1"/>
          <w:lang w:val="nn-NO"/>
        </w:rPr>
        <w:t>sjukdommane, bør vaksinerast</w:t>
      </w:r>
      <w:r w:rsidRPr="07B11FA3">
        <w:rPr>
          <w:color w:val="000000" w:themeColor="text1"/>
          <w:lang w:val="nn-NO"/>
        </w:rPr>
        <w:t xml:space="preserve"> med MMR-vaksine.</w:t>
      </w:r>
      <w:r w:rsidR="6C57FAE4" w:rsidRPr="07B11FA3">
        <w:rPr>
          <w:lang w:val="nn-NO"/>
        </w:rPr>
        <w:t xml:space="preserve"> </w:t>
      </w:r>
      <w:r w:rsidR="6C57FAE4" w:rsidRPr="07B11FA3">
        <w:rPr>
          <w:color w:val="000000" w:themeColor="text1"/>
          <w:lang w:val="nn-NO"/>
        </w:rPr>
        <w:t xml:space="preserve">Dette gjeld spesielt tilsette født mellom 1960 og 1970, eller tilsette frå utlandet. Alle som er født i 1970 eller seinare og veit dei har følgt det norske barnevaksinasjonsprogrammet skal ha fått tilbod om meslingvaksine. </w:t>
      </w:r>
      <w:r w:rsidR="18815EDC" w:rsidRPr="07B11FA3">
        <w:rPr>
          <w:color w:val="000000" w:themeColor="text1"/>
          <w:lang w:val="nn-NO"/>
        </w:rPr>
        <w:t xml:space="preserve">Tilsette født før 1960 har truleg gjennomgått </w:t>
      </w:r>
      <w:r w:rsidR="19845AB6" w:rsidRPr="07B11FA3">
        <w:rPr>
          <w:color w:val="000000" w:themeColor="text1"/>
          <w:lang w:val="nn-NO"/>
        </w:rPr>
        <w:t>meslingar</w:t>
      </w:r>
      <w:r w:rsidR="18815EDC" w:rsidRPr="07B11FA3">
        <w:rPr>
          <w:color w:val="000000" w:themeColor="text1"/>
          <w:lang w:val="nn-NO"/>
        </w:rPr>
        <w:t xml:space="preserve"> og MMR vaksine er ikkje nødvendig</w:t>
      </w:r>
      <w:r w:rsidR="62CC1968" w:rsidRPr="07B11FA3">
        <w:rPr>
          <w:color w:val="000000" w:themeColor="text1"/>
          <w:lang w:val="nn-NO"/>
        </w:rPr>
        <w:t>.</w:t>
      </w:r>
    </w:p>
    <w:p w14:paraId="483E631E" w14:textId="14E67F24" w:rsidR="00DC3D3E" w:rsidRPr="00DA3693" w:rsidRDefault="7375FEDE" w:rsidP="6D63772E">
      <w:pPr>
        <w:rPr>
          <w:lang w:val="nn-NO"/>
        </w:rPr>
      </w:pPr>
      <w:r w:rsidRPr="6D63772E">
        <w:rPr>
          <w:b/>
          <w:bCs/>
          <w:lang w:val="nn-NO"/>
        </w:rPr>
        <w:t>Tuberkulose (BCG):</w:t>
      </w:r>
      <w:r w:rsidR="077F45D1" w:rsidRPr="6D63772E">
        <w:rPr>
          <w:b/>
          <w:bCs/>
          <w:lang w:val="nn-NO"/>
        </w:rPr>
        <w:t xml:space="preserve"> </w:t>
      </w:r>
      <w:r w:rsidR="077F45D1" w:rsidRPr="6D63772E">
        <w:rPr>
          <w:lang w:val="nn-NO"/>
        </w:rPr>
        <w:t>Helsepersonell som over tid</w:t>
      </w:r>
      <w:r w:rsidRPr="6D63772E">
        <w:rPr>
          <w:lang w:val="nn-NO"/>
        </w:rPr>
        <w:t xml:space="preserve"> </w:t>
      </w:r>
      <w:r w:rsidR="645A313E" w:rsidRPr="6D63772E">
        <w:rPr>
          <w:lang w:val="nn-NO"/>
        </w:rPr>
        <w:t xml:space="preserve">skal arbeide med vaksne pasientar med smittsam lungetuberkulose er anbefalt </w:t>
      </w:r>
      <w:r w:rsidRPr="6D63772E">
        <w:rPr>
          <w:lang w:val="nn-NO"/>
        </w:rPr>
        <w:t>BCG-vak</w:t>
      </w:r>
      <w:r w:rsidR="6C57FAE4" w:rsidRPr="6D63772E">
        <w:rPr>
          <w:lang w:val="nn-NO"/>
        </w:rPr>
        <w:t>sine</w:t>
      </w:r>
      <w:r w:rsidR="5F116C1D" w:rsidRPr="6D63772E">
        <w:rPr>
          <w:lang w:val="nn-NO"/>
        </w:rPr>
        <w:t xml:space="preserve">. </w:t>
      </w:r>
    </w:p>
    <w:p w14:paraId="250D56CD" w14:textId="5F894341" w:rsidR="00DC3D3E" w:rsidRPr="00DA3693" w:rsidRDefault="067151C5" w:rsidP="6D63772E">
      <w:pPr>
        <w:rPr>
          <w:lang w:val="nn-NO"/>
        </w:rPr>
      </w:pPr>
      <w:r w:rsidRPr="6F6CCF1B">
        <w:rPr>
          <w:b/>
          <w:bCs/>
          <w:lang w:val="nn-NO"/>
        </w:rPr>
        <w:t xml:space="preserve">Vaksine mot difteri, tetanus, kikhoste og polio. </w:t>
      </w:r>
      <w:r w:rsidR="768EFB3D" w:rsidRPr="6F6CCF1B">
        <w:rPr>
          <w:b/>
          <w:bCs/>
          <w:lang w:val="nn-NO"/>
        </w:rPr>
        <w:t xml:space="preserve">Heile </w:t>
      </w:r>
      <w:r w:rsidR="00B415E2" w:rsidRPr="6F6CCF1B">
        <w:rPr>
          <w:b/>
          <w:bCs/>
          <w:lang w:val="nn-NO"/>
        </w:rPr>
        <w:t>befolkninga</w:t>
      </w:r>
      <w:r w:rsidR="768EFB3D" w:rsidRPr="6F6CCF1B">
        <w:rPr>
          <w:lang w:val="nn-NO"/>
        </w:rPr>
        <w:t>, uavhengig av yrke</w:t>
      </w:r>
      <w:r w:rsidR="2EEEB56B" w:rsidRPr="6F6CCF1B">
        <w:rPr>
          <w:lang w:val="nn-NO"/>
        </w:rPr>
        <w:t xml:space="preserve"> bør være oppdatert med vaksine mot dift</w:t>
      </w:r>
      <w:r w:rsidR="412A4658" w:rsidRPr="6F6CCF1B">
        <w:rPr>
          <w:lang w:val="nn-NO"/>
        </w:rPr>
        <w:t>eri, tetanus, kikhoste og polio kvart 10. år.  Dette er same anbefaling</w:t>
      </w:r>
      <w:r w:rsidR="7375FEDE" w:rsidRPr="6F6CCF1B">
        <w:rPr>
          <w:lang w:val="nn-NO"/>
        </w:rPr>
        <w:t xml:space="preserve"> som gjeld for hele befolkninga og kan utførast hos </w:t>
      </w:r>
      <w:r w:rsidR="3372AE46" w:rsidRPr="6F6CCF1B">
        <w:rPr>
          <w:lang w:val="nn-NO"/>
        </w:rPr>
        <w:t>tilsette sin</w:t>
      </w:r>
      <w:r w:rsidR="7375FEDE" w:rsidRPr="6F6CCF1B">
        <w:rPr>
          <w:lang w:val="nn-NO"/>
        </w:rPr>
        <w:t xml:space="preserve"> fastlege eller i apotek. </w:t>
      </w:r>
      <w:r w:rsidR="412A4658" w:rsidRPr="6F6CCF1B">
        <w:rPr>
          <w:lang w:val="nn-NO"/>
        </w:rPr>
        <w:t xml:space="preserve"> </w:t>
      </w:r>
    </w:p>
    <w:p w14:paraId="173E620E" w14:textId="5DC29184" w:rsidR="00DC3D3E" w:rsidRPr="00DA3693" w:rsidRDefault="00DC3D3E" w:rsidP="00B37EB3">
      <w:pPr>
        <w:rPr>
          <w:lang w:val="nn-NO"/>
        </w:rPr>
      </w:pPr>
      <w:r w:rsidRPr="00DA3693">
        <w:rPr>
          <w:b/>
          <w:lang w:val="nn-NO"/>
        </w:rPr>
        <w:t xml:space="preserve">Registrering: </w:t>
      </w:r>
      <w:r w:rsidRPr="00DA3693">
        <w:rPr>
          <w:lang w:val="nn-NO"/>
        </w:rPr>
        <w:t xml:space="preserve">All vaksinasjon skal registrerast i SYSVAK, slik at man har oversikt over kven som er vaksinert og med kva for eit vaksinasjonspreparat. Alle som er vaksinert i regi av arbeidsgivar vert </w:t>
      </w:r>
      <w:r w:rsidR="00A72D32">
        <w:rPr>
          <w:lang w:val="nn-NO"/>
        </w:rPr>
        <w:t xml:space="preserve">tilrådd </w:t>
      </w:r>
      <w:r w:rsidRPr="00DA3693">
        <w:rPr>
          <w:lang w:val="nn-NO"/>
        </w:rPr>
        <w:t xml:space="preserve">å melde </w:t>
      </w:r>
      <w:r w:rsidR="00D5297D" w:rsidRPr="00DA3693">
        <w:rPr>
          <w:lang w:val="nn-NO"/>
        </w:rPr>
        <w:t xml:space="preserve">biverknader </w:t>
      </w:r>
      <w:r w:rsidRPr="00DA3693">
        <w:rPr>
          <w:lang w:val="nn-NO"/>
        </w:rPr>
        <w:t>både til arbeidsg</w:t>
      </w:r>
      <w:r w:rsidR="00D5297D" w:rsidRPr="00DA3693">
        <w:rPr>
          <w:lang w:val="nn-NO"/>
        </w:rPr>
        <w:t xml:space="preserve">jevar </w:t>
      </w:r>
      <w:r w:rsidRPr="00DA3693">
        <w:rPr>
          <w:lang w:val="nn-NO"/>
        </w:rPr>
        <w:t xml:space="preserve">og til helsemyndighetar via </w:t>
      </w:r>
      <w:hyperlink r:id="rId11" w:history="1">
        <w:r w:rsidRPr="00DA3693">
          <w:rPr>
            <w:rStyle w:val="Hyperkobling"/>
            <w:lang w:val="nn-NO"/>
          </w:rPr>
          <w:t>Melde.no</w:t>
        </w:r>
      </w:hyperlink>
      <w:r w:rsidRPr="00DA3693">
        <w:rPr>
          <w:lang w:val="nn-NO"/>
        </w:rPr>
        <w:t xml:space="preserve">. </w:t>
      </w:r>
    </w:p>
    <w:p w14:paraId="6E1D394F" w14:textId="6F0C25E3" w:rsidR="00AF3B44" w:rsidRDefault="00AF3B44" w:rsidP="00AF3B44">
      <w:pPr>
        <w:rPr>
          <w:lang w:val="nn-NO"/>
        </w:rPr>
      </w:pPr>
    </w:p>
    <w:p w14:paraId="629CE96A" w14:textId="77777777" w:rsidR="00807EA1" w:rsidRPr="00DA3693" w:rsidRDefault="00807EA1" w:rsidP="00AF3B44">
      <w:pPr>
        <w:rPr>
          <w:lang w:val="nn-NO"/>
        </w:rPr>
      </w:pPr>
    </w:p>
    <w:p w14:paraId="5375FE35" w14:textId="1D58C281" w:rsidR="00905460" w:rsidRPr="00DA3693" w:rsidRDefault="00905460" w:rsidP="0050756D">
      <w:pPr>
        <w:pStyle w:val="Brdtekst-frsteinnrykk2"/>
        <w:numPr>
          <w:ilvl w:val="0"/>
          <w:numId w:val="2"/>
        </w:numPr>
        <w:rPr>
          <w:b/>
          <w:lang w:val="nn-NO"/>
        </w:rPr>
      </w:pPr>
      <w:proofErr w:type="spellStart"/>
      <w:r w:rsidRPr="00DA3693">
        <w:rPr>
          <w:b/>
          <w:lang w:val="nn-NO"/>
        </w:rPr>
        <w:lastRenderedPageBreak/>
        <w:t>Referanser</w:t>
      </w:r>
      <w:proofErr w:type="spellEnd"/>
    </w:p>
    <w:p w14:paraId="56847EAD" w14:textId="004CB1E8" w:rsidR="00CE77EE" w:rsidRPr="00DA3693" w:rsidRDefault="00807EA1" w:rsidP="00CE77EE">
      <w:pPr>
        <w:rPr>
          <w:lang w:val="nn-NO"/>
        </w:rPr>
      </w:pPr>
      <w:hyperlink r:id="rId12" w:history="1">
        <w:r w:rsidR="00C06127" w:rsidRPr="00DA3693">
          <w:rPr>
            <w:rStyle w:val="Hyperkobling"/>
            <w:lang w:val="nn-NO"/>
          </w:rPr>
          <w:t xml:space="preserve">Lovdata. Forskrift om </w:t>
        </w:r>
        <w:proofErr w:type="spellStart"/>
        <w:r w:rsidR="00C06127" w:rsidRPr="00DA3693">
          <w:rPr>
            <w:rStyle w:val="Hyperkobling"/>
            <w:lang w:val="nn-NO"/>
          </w:rPr>
          <w:t>utførelse</w:t>
        </w:r>
        <w:proofErr w:type="spellEnd"/>
        <w:r w:rsidR="00C06127" w:rsidRPr="00DA3693">
          <w:rPr>
            <w:rStyle w:val="Hyperkobling"/>
            <w:lang w:val="nn-NO"/>
          </w:rPr>
          <w:t xml:space="preserve"> av arbeid.</w:t>
        </w:r>
      </w:hyperlink>
    </w:p>
    <w:p w14:paraId="1951BC5E" w14:textId="1E759AD9" w:rsidR="005A3031" w:rsidRPr="00DA3693" w:rsidRDefault="00807EA1" w:rsidP="00CE77EE">
      <w:pPr>
        <w:rPr>
          <w:lang w:val="nn-NO"/>
        </w:rPr>
      </w:pPr>
      <w:hyperlink r:id="rId13" w:history="1">
        <w:r w:rsidR="005A3031" w:rsidRPr="00DA3693">
          <w:rPr>
            <w:rStyle w:val="Hyperkobling"/>
            <w:lang w:val="nn-NO"/>
          </w:rPr>
          <w:t>Folkehelseinstituttet. Influensavaksine til helsepersonell</w:t>
        </w:r>
      </w:hyperlink>
    </w:p>
    <w:p w14:paraId="7234D06F" w14:textId="643055BB" w:rsidR="000A6BF7" w:rsidRPr="00DA3693" w:rsidRDefault="00807EA1" w:rsidP="00CE77EE">
      <w:pPr>
        <w:rPr>
          <w:lang w:val="nn-NO"/>
        </w:rPr>
      </w:pPr>
      <w:hyperlink r:id="rId14" w:history="1">
        <w:r w:rsidR="00E70BA0" w:rsidRPr="00DA3693">
          <w:rPr>
            <w:rStyle w:val="Hyperkobling"/>
            <w:lang w:val="nn-NO"/>
          </w:rPr>
          <w:t xml:space="preserve">Folkehelseinstituttet. </w:t>
        </w:r>
        <w:proofErr w:type="spellStart"/>
        <w:r w:rsidR="00E70BA0" w:rsidRPr="00DA3693">
          <w:rPr>
            <w:rStyle w:val="Hyperkobling"/>
            <w:lang w:val="nn-NO"/>
          </w:rPr>
          <w:t>Vaksinasjonsveilederen</w:t>
        </w:r>
        <w:proofErr w:type="spellEnd"/>
        <w:r w:rsidR="00E70BA0" w:rsidRPr="00DA3693">
          <w:rPr>
            <w:rStyle w:val="Hyperkobling"/>
            <w:lang w:val="nn-NO"/>
          </w:rPr>
          <w:t xml:space="preserve"> for helsepersonell</w:t>
        </w:r>
      </w:hyperlink>
      <w:r w:rsidR="00E70BA0" w:rsidRPr="00DA3693">
        <w:rPr>
          <w:lang w:val="nn-NO"/>
        </w:rPr>
        <w:t xml:space="preserve"> </w:t>
      </w:r>
    </w:p>
    <w:p w14:paraId="6EA39309" w14:textId="3EA43FBC" w:rsidR="000A6BF7" w:rsidRPr="00B415E2" w:rsidRDefault="00807EA1" w:rsidP="040A67AD">
      <w:hyperlink r:id="rId15">
        <w:r w:rsidR="000A6BF7" w:rsidRPr="00B415E2">
          <w:rPr>
            <w:rStyle w:val="Hyperkobling"/>
          </w:rPr>
          <w:t>Helse- og omsorgsdepartementet. Handlingsplan for et bedre smittevern.</w:t>
        </w:r>
      </w:hyperlink>
      <w:r w:rsidR="000A6BF7" w:rsidRPr="00B415E2">
        <w:t xml:space="preserve"> </w:t>
      </w:r>
    </w:p>
    <w:p w14:paraId="55DE472A" w14:textId="10EA2C92" w:rsidR="00BE3AA2" w:rsidRPr="00DA3693" w:rsidRDefault="00807EA1" w:rsidP="7A2A4098">
      <w:pPr>
        <w:rPr>
          <w:rStyle w:val="Hyperkobling"/>
          <w:lang w:val="nn-NO"/>
        </w:rPr>
      </w:pPr>
      <w:hyperlink r:id="rId16">
        <w:r w:rsidR="022C169D" w:rsidRPr="7A2A4098">
          <w:rPr>
            <w:rStyle w:val="Hyperkobling"/>
            <w:lang w:val="nn-NO"/>
          </w:rPr>
          <w:t>Folkehelseinstituttet. Hepatitt B-vaksine og hepatitt B-</w:t>
        </w:r>
        <w:proofErr w:type="spellStart"/>
        <w:r w:rsidR="022C169D" w:rsidRPr="7A2A4098">
          <w:rPr>
            <w:rStyle w:val="Hyperkobling"/>
            <w:lang w:val="nn-NO"/>
          </w:rPr>
          <w:t>immunglobelin</w:t>
        </w:r>
        <w:proofErr w:type="spellEnd"/>
      </w:hyperlink>
    </w:p>
    <w:p w14:paraId="0ED098D8" w14:textId="36BF749F" w:rsidR="00BE3AA2" w:rsidRPr="00DA3693" w:rsidRDefault="00807EA1" w:rsidP="6F6CCF1B">
      <w:pPr>
        <w:rPr>
          <w:rFonts w:ascii="Calibri" w:eastAsia="Calibri" w:hAnsi="Calibri" w:cs="Calibri"/>
          <w:lang w:val="nn-NO"/>
        </w:rPr>
      </w:pPr>
      <w:hyperlink r:id="rId17">
        <w:r w:rsidR="606E3CD7" w:rsidRPr="6F6CCF1B">
          <w:rPr>
            <w:rStyle w:val="Hyperkobling"/>
            <w:rFonts w:ascii="Calibri" w:eastAsia="Calibri" w:hAnsi="Calibri" w:cs="Calibri"/>
            <w:lang w:val="nn-NO"/>
          </w:rPr>
          <w:t>Vaksinasjon av helsepersonell - Helsedirektoratet</w:t>
        </w:r>
      </w:hyperlink>
    </w:p>
    <w:sectPr w:rsidR="00BE3AA2" w:rsidRPr="00DA3693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D68" w14:textId="77777777" w:rsidR="00856388" w:rsidRDefault="00856388" w:rsidP="00856388">
      <w:pPr>
        <w:spacing w:after="0" w:line="240" w:lineRule="auto"/>
      </w:pPr>
      <w:r>
        <w:separator/>
      </w:r>
    </w:p>
  </w:endnote>
  <w:endnote w:type="continuationSeparator" w:id="0">
    <w:p w14:paraId="0803CDCA" w14:textId="77777777" w:rsidR="00856388" w:rsidRDefault="00856388" w:rsidP="0085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C10C" w14:textId="6CC5879F" w:rsidR="009474CC" w:rsidRDefault="009474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5BCC" w14:textId="5DDFC641" w:rsidR="009474CC" w:rsidRDefault="009474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F5D2" w14:textId="25B9A446" w:rsidR="009474CC" w:rsidRDefault="009474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9E53" w14:textId="77777777" w:rsidR="00856388" w:rsidRDefault="00856388" w:rsidP="00856388">
      <w:pPr>
        <w:spacing w:after="0" w:line="240" w:lineRule="auto"/>
      </w:pPr>
      <w:r>
        <w:separator/>
      </w:r>
    </w:p>
  </w:footnote>
  <w:footnote w:type="continuationSeparator" w:id="0">
    <w:p w14:paraId="0B40E225" w14:textId="77777777" w:rsidR="00856388" w:rsidRDefault="00856388" w:rsidP="0085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AC144B"/>
    <w:multiLevelType w:val="hybridMultilevel"/>
    <w:tmpl w:val="8B98C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75A"/>
    <w:multiLevelType w:val="multilevel"/>
    <w:tmpl w:val="8E7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923"/>
    <w:multiLevelType w:val="hybridMultilevel"/>
    <w:tmpl w:val="69AEA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A8F"/>
    <w:multiLevelType w:val="hybridMultilevel"/>
    <w:tmpl w:val="4B6A8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2F57F37"/>
    <w:multiLevelType w:val="hybridMultilevel"/>
    <w:tmpl w:val="B24A6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0A50"/>
    <w:multiLevelType w:val="hybridMultilevel"/>
    <w:tmpl w:val="13AE3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90237">
    <w:abstractNumId w:val="12"/>
  </w:num>
  <w:num w:numId="2" w16cid:durableId="1144083101">
    <w:abstractNumId w:val="6"/>
  </w:num>
  <w:num w:numId="3" w16cid:durableId="1291935592">
    <w:abstractNumId w:val="1"/>
  </w:num>
  <w:num w:numId="4" w16cid:durableId="90515222">
    <w:abstractNumId w:val="0"/>
  </w:num>
  <w:num w:numId="5" w16cid:durableId="1915236385">
    <w:abstractNumId w:val="16"/>
  </w:num>
  <w:num w:numId="6" w16cid:durableId="1671058939">
    <w:abstractNumId w:val="5"/>
  </w:num>
  <w:num w:numId="7" w16cid:durableId="1438720831">
    <w:abstractNumId w:val="7"/>
  </w:num>
  <w:num w:numId="8" w16cid:durableId="129516268">
    <w:abstractNumId w:val="15"/>
  </w:num>
  <w:num w:numId="9" w16cid:durableId="1387215717">
    <w:abstractNumId w:val="14"/>
  </w:num>
  <w:num w:numId="10" w16cid:durableId="759255837">
    <w:abstractNumId w:val="10"/>
  </w:num>
  <w:num w:numId="11" w16cid:durableId="994845073">
    <w:abstractNumId w:val="8"/>
  </w:num>
  <w:num w:numId="12" w16cid:durableId="651716319">
    <w:abstractNumId w:val="4"/>
  </w:num>
  <w:num w:numId="13" w16cid:durableId="1094589982">
    <w:abstractNumId w:val="11"/>
  </w:num>
  <w:num w:numId="14" w16cid:durableId="99036563">
    <w:abstractNumId w:val="9"/>
  </w:num>
  <w:num w:numId="15" w16cid:durableId="1492716167">
    <w:abstractNumId w:val="3"/>
  </w:num>
  <w:num w:numId="16" w16cid:durableId="520243505">
    <w:abstractNumId w:val="2"/>
  </w:num>
  <w:num w:numId="17" w16cid:durableId="91023537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6D2C"/>
    <w:rsid w:val="00020E23"/>
    <w:rsid w:val="00022153"/>
    <w:rsid w:val="00026178"/>
    <w:rsid w:val="0003125C"/>
    <w:rsid w:val="00031AD6"/>
    <w:rsid w:val="0003699F"/>
    <w:rsid w:val="00061067"/>
    <w:rsid w:val="000A524B"/>
    <w:rsid w:val="000A64AA"/>
    <w:rsid w:val="000A6BF7"/>
    <w:rsid w:val="000A7D3E"/>
    <w:rsid w:val="000B4C2E"/>
    <w:rsid w:val="000B545A"/>
    <w:rsid w:val="000C1FF8"/>
    <w:rsid w:val="000C203B"/>
    <w:rsid w:val="000D1B18"/>
    <w:rsid w:val="000F1739"/>
    <w:rsid w:val="000F2B1F"/>
    <w:rsid w:val="00104E31"/>
    <w:rsid w:val="00106237"/>
    <w:rsid w:val="0011613D"/>
    <w:rsid w:val="00121879"/>
    <w:rsid w:val="001369E8"/>
    <w:rsid w:val="00137660"/>
    <w:rsid w:val="0015241C"/>
    <w:rsid w:val="00161F78"/>
    <w:rsid w:val="0017358A"/>
    <w:rsid w:val="001752DE"/>
    <w:rsid w:val="001916FF"/>
    <w:rsid w:val="00192147"/>
    <w:rsid w:val="001A1DEF"/>
    <w:rsid w:val="001B19A2"/>
    <w:rsid w:val="001C7D7D"/>
    <w:rsid w:val="001D3D3A"/>
    <w:rsid w:val="001E5842"/>
    <w:rsid w:val="00205677"/>
    <w:rsid w:val="00211A2C"/>
    <w:rsid w:val="00221B2F"/>
    <w:rsid w:val="002449C1"/>
    <w:rsid w:val="00246CEB"/>
    <w:rsid w:val="002729C2"/>
    <w:rsid w:val="002A4523"/>
    <w:rsid w:val="002B6448"/>
    <w:rsid w:val="002B7114"/>
    <w:rsid w:val="002C5FEE"/>
    <w:rsid w:val="002D08A4"/>
    <w:rsid w:val="002D0AD5"/>
    <w:rsid w:val="002F5D23"/>
    <w:rsid w:val="002F7420"/>
    <w:rsid w:val="0030482F"/>
    <w:rsid w:val="00304D25"/>
    <w:rsid w:val="003154C0"/>
    <w:rsid w:val="003203F0"/>
    <w:rsid w:val="003534D7"/>
    <w:rsid w:val="00353911"/>
    <w:rsid w:val="003544C7"/>
    <w:rsid w:val="00363193"/>
    <w:rsid w:val="00365688"/>
    <w:rsid w:val="00372F97"/>
    <w:rsid w:val="003B7B24"/>
    <w:rsid w:val="003F306F"/>
    <w:rsid w:val="00412E70"/>
    <w:rsid w:val="004158ED"/>
    <w:rsid w:val="00420881"/>
    <w:rsid w:val="00426867"/>
    <w:rsid w:val="00437E81"/>
    <w:rsid w:val="00444EE0"/>
    <w:rsid w:val="004459D5"/>
    <w:rsid w:val="00446FB6"/>
    <w:rsid w:val="00450F84"/>
    <w:rsid w:val="00457335"/>
    <w:rsid w:val="00472C0F"/>
    <w:rsid w:val="00477BFC"/>
    <w:rsid w:val="00481325"/>
    <w:rsid w:val="004843B0"/>
    <w:rsid w:val="004867F1"/>
    <w:rsid w:val="00493FA7"/>
    <w:rsid w:val="004A3AEC"/>
    <w:rsid w:val="004A4DDB"/>
    <w:rsid w:val="004B0CBC"/>
    <w:rsid w:val="004D64DC"/>
    <w:rsid w:val="004E2A7C"/>
    <w:rsid w:val="004F3C26"/>
    <w:rsid w:val="00504C91"/>
    <w:rsid w:val="0050756D"/>
    <w:rsid w:val="005256E2"/>
    <w:rsid w:val="00527C5A"/>
    <w:rsid w:val="00546063"/>
    <w:rsid w:val="00561A4E"/>
    <w:rsid w:val="005635E7"/>
    <w:rsid w:val="00571235"/>
    <w:rsid w:val="00580926"/>
    <w:rsid w:val="00593910"/>
    <w:rsid w:val="0059640C"/>
    <w:rsid w:val="00596E95"/>
    <w:rsid w:val="005A3031"/>
    <w:rsid w:val="005B2989"/>
    <w:rsid w:val="005B5EED"/>
    <w:rsid w:val="005B61BC"/>
    <w:rsid w:val="005B64BD"/>
    <w:rsid w:val="005B7DB7"/>
    <w:rsid w:val="005C2F88"/>
    <w:rsid w:val="005D6C36"/>
    <w:rsid w:val="005D6F2D"/>
    <w:rsid w:val="005E7EC3"/>
    <w:rsid w:val="005F2799"/>
    <w:rsid w:val="00622966"/>
    <w:rsid w:val="00634964"/>
    <w:rsid w:val="006361EC"/>
    <w:rsid w:val="006411FA"/>
    <w:rsid w:val="00641872"/>
    <w:rsid w:val="00654096"/>
    <w:rsid w:val="00665C77"/>
    <w:rsid w:val="00681F39"/>
    <w:rsid w:val="0068760A"/>
    <w:rsid w:val="00694CE9"/>
    <w:rsid w:val="006B0AEB"/>
    <w:rsid w:val="006D6C8C"/>
    <w:rsid w:val="006E6AEF"/>
    <w:rsid w:val="006F796E"/>
    <w:rsid w:val="00707E64"/>
    <w:rsid w:val="0071368A"/>
    <w:rsid w:val="00717DB8"/>
    <w:rsid w:val="00720642"/>
    <w:rsid w:val="00724132"/>
    <w:rsid w:val="00724506"/>
    <w:rsid w:val="0073580E"/>
    <w:rsid w:val="0074250D"/>
    <w:rsid w:val="00751D94"/>
    <w:rsid w:val="007542A4"/>
    <w:rsid w:val="00757F05"/>
    <w:rsid w:val="00760A19"/>
    <w:rsid w:val="00766C51"/>
    <w:rsid w:val="007820C0"/>
    <w:rsid w:val="007A4549"/>
    <w:rsid w:val="007C01AF"/>
    <w:rsid w:val="007C1A35"/>
    <w:rsid w:val="007C4315"/>
    <w:rsid w:val="007D5273"/>
    <w:rsid w:val="007D6FF0"/>
    <w:rsid w:val="007E2FED"/>
    <w:rsid w:val="007E3969"/>
    <w:rsid w:val="007F3772"/>
    <w:rsid w:val="00801BF6"/>
    <w:rsid w:val="00807EA1"/>
    <w:rsid w:val="0082088D"/>
    <w:rsid w:val="008354F5"/>
    <w:rsid w:val="00847422"/>
    <w:rsid w:val="00853726"/>
    <w:rsid w:val="00856388"/>
    <w:rsid w:val="00863C4C"/>
    <w:rsid w:val="008653F8"/>
    <w:rsid w:val="0087017B"/>
    <w:rsid w:val="008770CA"/>
    <w:rsid w:val="00880721"/>
    <w:rsid w:val="008857EA"/>
    <w:rsid w:val="00892F3A"/>
    <w:rsid w:val="008B608D"/>
    <w:rsid w:val="008C1193"/>
    <w:rsid w:val="008E69D4"/>
    <w:rsid w:val="00902B17"/>
    <w:rsid w:val="00905460"/>
    <w:rsid w:val="00907B4E"/>
    <w:rsid w:val="0091549E"/>
    <w:rsid w:val="00924698"/>
    <w:rsid w:val="009474CC"/>
    <w:rsid w:val="00951E33"/>
    <w:rsid w:val="009624BA"/>
    <w:rsid w:val="00962995"/>
    <w:rsid w:val="00965A5A"/>
    <w:rsid w:val="00975E3C"/>
    <w:rsid w:val="0098188F"/>
    <w:rsid w:val="00992F29"/>
    <w:rsid w:val="009A7175"/>
    <w:rsid w:val="009C4F56"/>
    <w:rsid w:val="009D070B"/>
    <w:rsid w:val="009D1BAE"/>
    <w:rsid w:val="009D466E"/>
    <w:rsid w:val="009D76EC"/>
    <w:rsid w:val="009E4FC6"/>
    <w:rsid w:val="00A01EE1"/>
    <w:rsid w:val="00A03C71"/>
    <w:rsid w:val="00A14EDF"/>
    <w:rsid w:val="00A257CB"/>
    <w:rsid w:val="00A45EB7"/>
    <w:rsid w:val="00A655C5"/>
    <w:rsid w:val="00A66476"/>
    <w:rsid w:val="00A72D32"/>
    <w:rsid w:val="00A836B4"/>
    <w:rsid w:val="00A86177"/>
    <w:rsid w:val="00AD276D"/>
    <w:rsid w:val="00AD75D5"/>
    <w:rsid w:val="00AE1E28"/>
    <w:rsid w:val="00AF3B44"/>
    <w:rsid w:val="00B16800"/>
    <w:rsid w:val="00B16C37"/>
    <w:rsid w:val="00B200A4"/>
    <w:rsid w:val="00B23D3E"/>
    <w:rsid w:val="00B37EB3"/>
    <w:rsid w:val="00B415E2"/>
    <w:rsid w:val="00B4FA62"/>
    <w:rsid w:val="00B56174"/>
    <w:rsid w:val="00B6404A"/>
    <w:rsid w:val="00B64483"/>
    <w:rsid w:val="00B82C4C"/>
    <w:rsid w:val="00B9585A"/>
    <w:rsid w:val="00BA0E6B"/>
    <w:rsid w:val="00BD79C5"/>
    <w:rsid w:val="00BE3AA2"/>
    <w:rsid w:val="00C051CB"/>
    <w:rsid w:val="00C06127"/>
    <w:rsid w:val="00C263E0"/>
    <w:rsid w:val="00C3354C"/>
    <w:rsid w:val="00C3664F"/>
    <w:rsid w:val="00C454B0"/>
    <w:rsid w:val="00C479BB"/>
    <w:rsid w:val="00C60892"/>
    <w:rsid w:val="00C61484"/>
    <w:rsid w:val="00CA0D1D"/>
    <w:rsid w:val="00CB33D7"/>
    <w:rsid w:val="00CE70C1"/>
    <w:rsid w:val="00CE77EE"/>
    <w:rsid w:val="00D179E7"/>
    <w:rsid w:val="00D349ED"/>
    <w:rsid w:val="00D5297D"/>
    <w:rsid w:val="00D609BE"/>
    <w:rsid w:val="00D720EA"/>
    <w:rsid w:val="00D91C50"/>
    <w:rsid w:val="00DA0F4E"/>
    <w:rsid w:val="00DA3438"/>
    <w:rsid w:val="00DA3693"/>
    <w:rsid w:val="00DA4628"/>
    <w:rsid w:val="00DB7559"/>
    <w:rsid w:val="00DC3D3E"/>
    <w:rsid w:val="00DD0D08"/>
    <w:rsid w:val="00DD5DA9"/>
    <w:rsid w:val="00E1063E"/>
    <w:rsid w:val="00E13F52"/>
    <w:rsid w:val="00E34751"/>
    <w:rsid w:val="00E37875"/>
    <w:rsid w:val="00E66FFD"/>
    <w:rsid w:val="00E70BA0"/>
    <w:rsid w:val="00E75A13"/>
    <w:rsid w:val="00E82E50"/>
    <w:rsid w:val="00EA2A6A"/>
    <w:rsid w:val="00ED1769"/>
    <w:rsid w:val="00F06615"/>
    <w:rsid w:val="00F22F0D"/>
    <w:rsid w:val="00F26B3B"/>
    <w:rsid w:val="00F279C7"/>
    <w:rsid w:val="00F47ABF"/>
    <w:rsid w:val="00F51B6C"/>
    <w:rsid w:val="00F52CB4"/>
    <w:rsid w:val="00F54C5E"/>
    <w:rsid w:val="00F60579"/>
    <w:rsid w:val="00F60AF4"/>
    <w:rsid w:val="00F60D05"/>
    <w:rsid w:val="00F646D3"/>
    <w:rsid w:val="00F70E78"/>
    <w:rsid w:val="00F75ABD"/>
    <w:rsid w:val="00F8283D"/>
    <w:rsid w:val="00F87711"/>
    <w:rsid w:val="00F93176"/>
    <w:rsid w:val="00F9714E"/>
    <w:rsid w:val="00FA1573"/>
    <w:rsid w:val="00FA7DED"/>
    <w:rsid w:val="00FB0B8E"/>
    <w:rsid w:val="00FC0D01"/>
    <w:rsid w:val="00FC2771"/>
    <w:rsid w:val="00FE3C0D"/>
    <w:rsid w:val="00FE4DEE"/>
    <w:rsid w:val="00FF0579"/>
    <w:rsid w:val="00FF250F"/>
    <w:rsid w:val="00FF3B11"/>
    <w:rsid w:val="00FF41F3"/>
    <w:rsid w:val="0164B145"/>
    <w:rsid w:val="017D9FB6"/>
    <w:rsid w:val="019C4E01"/>
    <w:rsid w:val="0203BA84"/>
    <w:rsid w:val="022C169D"/>
    <w:rsid w:val="02813755"/>
    <w:rsid w:val="02C0F224"/>
    <w:rsid w:val="039B504C"/>
    <w:rsid w:val="03DB1C3C"/>
    <w:rsid w:val="03DC8A96"/>
    <w:rsid w:val="040A67AD"/>
    <w:rsid w:val="04799C9E"/>
    <w:rsid w:val="0485AA00"/>
    <w:rsid w:val="052F3327"/>
    <w:rsid w:val="0547B0D1"/>
    <w:rsid w:val="05C84AE7"/>
    <w:rsid w:val="06461F17"/>
    <w:rsid w:val="067151C5"/>
    <w:rsid w:val="077EB243"/>
    <w:rsid w:val="077F45D1"/>
    <w:rsid w:val="07B11FA3"/>
    <w:rsid w:val="0963B93D"/>
    <w:rsid w:val="0AE537A8"/>
    <w:rsid w:val="0B9E74AB"/>
    <w:rsid w:val="0CB5609B"/>
    <w:rsid w:val="0CE729FC"/>
    <w:rsid w:val="0ED6156D"/>
    <w:rsid w:val="0F182622"/>
    <w:rsid w:val="0F9A4A5E"/>
    <w:rsid w:val="0FB89D89"/>
    <w:rsid w:val="1051A2E2"/>
    <w:rsid w:val="1072D196"/>
    <w:rsid w:val="10BDAA12"/>
    <w:rsid w:val="1155B226"/>
    <w:rsid w:val="120A694C"/>
    <w:rsid w:val="1215A3B5"/>
    <w:rsid w:val="126F8D3C"/>
    <w:rsid w:val="13AE7426"/>
    <w:rsid w:val="140203A9"/>
    <w:rsid w:val="14B017F1"/>
    <w:rsid w:val="1627DF0D"/>
    <w:rsid w:val="17399B75"/>
    <w:rsid w:val="17DFF540"/>
    <w:rsid w:val="18815EDC"/>
    <w:rsid w:val="194E44F8"/>
    <w:rsid w:val="19845AB6"/>
    <w:rsid w:val="1A048D4D"/>
    <w:rsid w:val="1A59923A"/>
    <w:rsid w:val="1A83F082"/>
    <w:rsid w:val="1BA0725E"/>
    <w:rsid w:val="1CBB8D9E"/>
    <w:rsid w:val="1CC53D7C"/>
    <w:rsid w:val="1CDD702E"/>
    <w:rsid w:val="1CF8C57C"/>
    <w:rsid w:val="1D7EF9EF"/>
    <w:rsid w:val="1E088DBE"/>
    <w:rsid w:val="1E6F424C"/>
    <w:rsid w:val="1E997AA1"/>
    <w:rsid w:val="1EA17B55"/>
    <w:rsid w:val="1EBD256E"/>
    <w:rsid w:val="20029617"/>
    <w:rsid w:val="20788F1F"/>
    <w:rsid w:val="20A95BE9"/>
    <w:rsid w:val="230133EC"/>
    <w:rsid w:val="23462E05"/>
    <w:rsid w:val="25636841"/>
    <w:rsid w:val="2822F385"/>
    <w:rsid w:val="289B2FF6"/>
    <w:rsid w:val="2C075F70"/>
    <w:rsid w:val="2C1017D5"/>
    <w:rsid w:val="2C1D82C5"/>
    <w:rsid w:val="2C387FCE"/>
    <w:rsid w:val="2CF4FDD1"/>
    <w:rsid w:val="2D45BBE7"/>
    <w:rsid w:val="2DEB67B7"/>
    <w:rsid w:val="2EEEB56B"/>
    <w:rsid w:val="2FCE445D"/>
    <w:rsid w:val="2FD1DEBD"/>
    <w:rsid w:val="2FE4E51D"/>
    <w:rsid w:val="2FFBF184"/>
    <w:rsid w:val="30080E1A"/>
    <w:rsid w:val="3047D7C5"/>
    <w:rsid w:val="30D182EE"/>
    <w:rsid w:val="322DB082"/>
    <w:rsid w:val="329F1632"/>
    <w:rsid w:val="32B22721"/>
    <w:rsid w:val="3371D90B"/>
    <w:rsid w:val="3372AE46"/>
    <w:rsid w:val="3458CEAF"/>
    <w:rsid w:val="3505AEA6"/>
    <w:rsid w:val="354712B5"/>
    <w:rsid w:val="3581B5FF"/>
    <w:rsid w:val="36070040"/>
    <w:rsid w:val="3792888A"/>
    <w:rsid w:val="380E538D"/>
    <w:rsid w:val="3906E2F2"/>
    <w:rsid w:val="39BA587C"/>
    <w:rsid w:val="3B49EB58"/>
    <w:rsid w:val="3CD231E7"/>
    <w:rsid w:val="3D8AFD95"/>
    <w:rsid w:val="3DBE23F7"/>
    <w:rsid w:val="3E6FE6E9"/>
    <w:rsid w:val="3F18FA90"/>
    <w:rsid w:val="3F3E99A8"/>
    <w:rsid w:val="4066B6C5"/>
    <w:rsid w:val="40881797"/>
    <w:rsid w:val="40CE63E6"/>
    <w:rsid w:val="40D5A37D"/>
    <w:rsid w:val="412A4658"/>
    <w:rsid w:val="41A31E4A"/>
    <w:rsid w:val="41C56A61"/>
    <w:rsid w:val="422B6B16"/>
    <w:rsid w:val="42E7F92F"/>
    <w:rsid w:val="438AF788"/>
    <w:rsid w:val="44393B0A"/>
    <w:rsid w:val="44FD0B23"/>
    <w:rsid w:val="468DB52B"/>
    <w:rsid w:val="49D07C46"/>
    <w:rsid w:val="4A42E887"/>
    <w:rsid w:val="4CDDA86A"/>
    <w:rsid w:val="4CE1B5E3"/>
    <w:rsid w:val="4D537A3C"/>
    <w:rsid w:val="4D6F172C"/>
    <w:rsid w:val="4DFBDFFB"/>
    <w:rsid w:val="4EA3ED69"/>
    <w:rsid w:val="4F0EDA74"/>
    <w:rsid w:val="4F45D04E"/>
    <w:rsid w:val="4FAA7D02"/>
    <w:rsid w:val="50F3B4CD"/>
    <w:rsid w:val="50F5652C"/>
    <w:rsid w:val="51256A6F"/>
    <w:rsid w:val="517DC4B9"/>
    <w:rsid w:val="51DB8E2B"/>
    <w:rsid w:val="52A6E8DA"/>
    <w:rsid w:val="52B2AE2B"/>
    <w:rsid w:val="52DA0738"/>
    <w:rsid w:val="530041C4"/>
    <w:rsid w:val="5364A908"/>
    <w:rsid w:val="5488B6E0"/>
    <w:rsid w:val="55172AFC"/>
    <w:rsid w:val="551BBEFB"/>
    <w:rsid w:val="55A1AC0E"/>
    <w:rsid w:val="55EA4EED"/>
    <w:rsid w:val="578999E4"/>
    <w:rsid w:val="57D1F498"/>
    <w:rsid w:val="57DFC927"/>
    <w:rsid w:val="580603B3"/>
    <w:rsid w:val="58135414"/>
    <w:rsid w:val="589D12EB"/>
    <w:rsid w:val="59FCF5AC"/>
    <w:rsid w:val="5A3CB949"/>
    <w:rsid w:val="5A57D376"/>
    <w:rsid w:val="5ADA6303"/>
    <w:rsid w:val="5B5C094C"/>
    <w:rsid w:val="5B610B56"/>
    <w:rsid w:val="5B82555F"/>
    <w:rsid w:val="5B894897"/>
    <w:rsid w:val="5C599071"/>
    <w:rsid w:val="5CF7D9AD"/>
    <w:rsid w:val="5D120BBF"/>
    <w:rsid w:val="5E091AB8"/>
    <w:rsid w:val="5E1203C5"/>
    <w:rsid w:val="5E388AFC"/>
    <w:rsid w:val="5E6E3E3C"/>
    <w:rsid w:val="5ED0DBB0"/>
    <w:rsid w:val="5EE923C5"/>
    <w:rsid w:val="5F116C1D"/>
    <w:rsid w:val="5F6E0836"/>
    <w:rsid w:val="6048A2CC"/>
    <w:rsid w:val="606E3CD7"/>
    <w:rsid w:val="60936EEC"/>
    <w:rsid w:val="60ABEDF3"/>
    <w:rsid w:val="60EEC099"/>
    <w:rsid w:val="61233D62"/>
    <w:rsid w:val="61307C2A"/>
    <w:rsid w:val="615043A1"/>
    <w:rsid w:val="61E3CA4E"/>
    <w:rsid w:val="61EB4D05"/>
    <w:rsid w:val="62CC1968"/>
    <w:rsid w:val="63671B31"/>
    <w:rsid w:val="63B2FF81"/>
    <w:rsid w:val="64417959"/>
    <w:rsid w:val="645A313E"/>
    <w:rsid w:val="64BFCDE9"/>
    <w:rsid w:val="6502EB92"/>
    <w:rsid w:val="651C13EF"/>
    <w:rsid w:val="6544BC6C"/>
    <w:rsid w:val="65780281"/>
    <w:rsid w:val="65DD49BA"/>
    <w:rsid w:val="669EBBF3"/>
    <w:rsid w:val="67128457"/>
    <w:rsid w:val="682E381E"/>
    <w:rsid w:val="6914EA7C"/>
    <w:rsid w:val="69437B95"/>
    <w:rsid w:val="69D65CB5"/>
    <w:rsid w:val="69DE4A3B"/>
    <w:rsid w:val="6A3EB2FC"/>
    <w:rsid w:val="6A905D9E"/>
    <w:rsid w:val="6AC305AC"/>
    <w:rsid w:val="6B2720AE"/>
    <w:rsid w:val="6B703584"/>
    <w:rsid w:val="6B7A1A9C"/>
    <w:rsid w:val="6B8F8F0C"/>
    <w:rsid w:val="6BEAA118"/>
    <w:rsid w:val="6C368759"/>
    <w:rsid w:val="6C57FAE4"/>
    <w:rsid w:val="6D1593E9"/>
    <w:rsid w:val="6D15EAFD"/>
    <w:rsid w:val="6D63772E"/>
    <w:rsid w:val="6DF07785"/>
    <w:rsid w:val="6F69BEBA"/>
    <w:rsid w:val="6F6CCF1B"/>
    <w:rsid w:val="7049D039"/>
    <w:rsid w:val="705EC696"/>
    <w:rsid w:val="7068E34A"/>
    <w:rsid w:val="71611B3A"/>
    <w:rsid w:val="71E16E9A"/>
    <w:rsid w:val="730978E2"/>
    <w:rsid w:val="7375FEDE"/>
    <w:rsid w:val="737D3EFB"/>
    <w:rsid w:val="7403E387"/>
    <w:rsid w:val="74862E3C"/>
    <w:rsid w:val="74FF267B"/>
    <w:rsid w:val="751080B4"/>
    <w:rsid w:val="7520FCE2"/>
    <w:rsid w:val="753BEB5B"/>
    <w:rsid w:val="768EFB3D"/>
    <w:rsid w:val="76C57290"/>
    <w:rsid w:val="777B031E"/>
    <w:rsid w:val="779C310B"/>
    <w:rsid w:val="77C2B963"/>
    <w:rsid w:val="77FE3EE2"/>
    <w:rsid w:val="78F57B07"/>
    <w:rsid w:val="790E3F02"/>
    <w:rsid w:val="7934E35E"/>
    <w:rsid w:val="7941BFD0"/>
    <w:rsid w:val="79605595"/>
    <w:rsid w:val="79EFA631"/>
    <w:rsid w:val="7A2A4098"/>
    <w:rsid w:val="7B35CDD5"/>
    <w:rsid w:val="7BA1793D"/>
    <w:rsid w:val="7C714242"/>
    <w:rsid w:val="7C9D5E3A"/>
    <w:rsid w:val="7CA5494F"/>
    <w:rsid w:val="7E1BF27C"/>
    <w:rsid w:val="7E5E544D"/>
    <w:rsid w:val="7EBFF1A2"/>
    <w:rsid w:val="7EED82EB"/>
    <w:rsid w:val="7F193EC5"/>
    <w:rsid w:val="7F298B45"/>
    <w:rsid w:val="7F33364D"/>
    <w:rsid w:val="7FA279BE"/>
    <w:rsid w:val="7FA84486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8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1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sv/influensa/influensavaksine/influensavaksine-helsepersonel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11-12-06-1357" TargetMode="External"/><Relationship Id="rId17" Type="http://schemas.openxmlformats.org/officeDocument/2006/relationships/hyperlink" Target="https://www.helsedirektoratet.no/veiledere/vaksinasjon-av-helseperson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va/vaksinasjonshandboka/vaksiner-mot-de-enkelte-sykdommene/hepatitt-b-vaksinasjon-og-immunglobulin/?term=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lde.n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gjeringen.no/contentassets/714aa1437e2545f7bb4914a3474cd691/handlingsplan-for-et-bedre-smittevern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nettpub/vaksinasjonsveilederen-for-helsepersonel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0015-16C1-45F5-826F-37DF025BE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90E7C-F10E-46BA-9D0B-3373D8E62F5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b561583c-88fa-4526-94a8-9d8d88e13a94"/>
    <ds:schemaRef ds:uri="http://schemas.microsoft.com/office/2006/documentManagement/types"/>
    <ds:schemaRef ds:uri="b69bcb7f-54f5-46bf-a36d-0502c1c0295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3C48C-6AB0-46CF-9549-3322E50A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3265</Characters>
  <Application>Microsoft Office Word</Application>
  <DocSecurity>0</DocSecurity>
  <Lines>27</Lines>
  <Paragraphs>7</Paragraphs>
  <ScaleCrop>false</ScaleCrop>
  <Company>Helse Vest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190</cp:revision>
  <dcterms:created xsi:type="dcterms:W3CDTF">2024-07-11T09:46:00Z</dcterms:created>
  <dcterms:modified xsi:type="dcterms:W3CDTF">2024-07-11T09:51:00Z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2024-07-11T09:46:44Z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8ffc928d-42a6-4609-b617-163bdd403dfa</vt:lpwstr>
  </property>
  <property fmtid="{D5CDD505-2E9C-101B-9397-08002B2CF9AE}" pid="16" name="MSIP_Label_d291ddcc-9a90-46b7-a727-d19b3ec4b730_ContentBits">
    <vt:lpwstr>0</vt:lpwstr>
  </property>
</Properties>
</file>