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B8AF3" w14:textId="77777777" w:rsidR="00B8586B" w:rsidRPr="00F02C5B" w:rsidRDefault="00B8586B" w:rsidP="00B8586B">
      <w:pPr>
        <w:pStyle w:val="Overskrift1"/>
        <w:rPr>
          <w:color w:val="auto"/>
          <w:lang w:eastAsia="en-US"/>
        </w:rPr>
      </w:pPr>
      <w:r w:rsidRPr="00F02C5B">
        <w:rPr>
          <w:color w:val="auto"/>
          <w:lang w:eastAsia="en-US"/>
        </w:rPr>
        <w:t>Informasjon om natalizumab</w:t>
      </w:r>
    </w:p>
    <w:p w14:paraId="27BE6452" w14:textId="77777777" w:rsidR="00B8586B" w:rsidRDefault="00B8586B" w:rsidP="00B8586B">
      <w:pPr>
        <w:rPr>
          <w:color w:val="1F497D"/>
          <w:lang w:eastAsia="en-US"/>
        </w:rPr>
      </w:pPr>
    </w:p>
    <w:p w14:paraId="4E1B61AC" w14:textId="77777777" w:rsidR="00B8586B" w:rsidRDefault="00B8586B" w:rsidP="00B8586B">
      <w:pPr>
        <w:rPr>
          <w:color w:val="1F497D"/>
          <w:sz w:val="28"/>
          <w:szCs w:val="28"/>
          <w:lang w:eastAsia="en-US"/>
        </w:rPr>
      </w:pPr>
    </w:p>
    <w:p w14:paraId="0B7EF30E" w14:textId="77777777" w:rsidR="00B8586B" w:rsidRPr="00F02C5B" w:rsidRDefault="00B8586B" w:rsidP="00B8586B">
      <w:pPr>
        <w:rPr>
          <w:color w:val="1F497D"/>
          <w:sz w:val="28"/>
          <w:szCs w:val="28"/>
          <w:lang w:eastAsia="en-US"/>
        </w:rPr>
      </w:pPr>
      <w:r w:rsidRPr="00F02C5B">
        <w:rPr>
          <w:color w:val="1F497D"/>
          <w:sz w:val="28"/>
          <w:szCs w:val="28"/>
          <w:lang w:eastAsia="en-US"/>
        </w:rPr>
        <w:t>Du behandles med natalizumab for MS. Tidligere har dette preparatet kun vært tilgjengelig fra legemiddelfirma</w:t>
      </w:r>
      <w:r>
        <w:rPr>
          <w:color w:val="1F497D"/>
          <w:sz w:val="28"/>
          <w:szCs w:val="28"/>
          <w:lang w:eastAsia="en-US"/>
        </w:rPr>
        <w:t>et Biogen</w:t>
      </w:r>
      <w:r>
        <w:rPr>
          <w:color w:val="1F497D"/>
          <w:sz w:val="28"/>
          <w:szCs w:val="28"/>
          <w:lang w:eastAsia="en-US"/>
        </w:rPr>
        <w:t>,</w:t>
      </w:r>
      <w:r w:rsidRPr="00F02C5B">
        <w:rPr>
          <w:color w:val="1F497D"/>
          <w:sz w:val="28"/>
          <w:szCs w:val="28"/>
          <w:lang w:eastAsia="en-US"/>
        </w:rPr>
        <w:t xml:space="preserve"> og har vært markedsført under navnet Tysabri®. Nå tilbyr</w:t>
      </w:r>
      <w:r>
        <w:rPr>
          <w:color w:val="1F497D"/>
          <w:sz w:val="28"/>
          <w:szCs w:val="28"/>
          <w:lang w:eastAsia="en-US"/>
        </w:rPr>
        <w:t xml:space="preserve"> også legemiddelfirmaet Sandoz</w:t>
      </w:r>
      <w:r w:rsidRPr="00F02C5B">
        <w:rPr>
          <w:color w:val="1F497D"/>
          <w:sz w:val="28"/>
          <w:szCs w:val="28"/>
          <w:lang w:eastAsia="en-US"/>
        </w:rPr>
        <w:t xml:space="preserve"> natalizumab</w:t>
      </w:r>
      <w:r>
        <w:rPr>
          <w:color w:val="1F497D"/>
          <w:sz w:val="28"/>
          <w:szCs w:val="28"/>
          <w:lang w:eastAsia="en-US"/>
        </w:rPr>
        <w:t xml:space="preserve"> under navnet</w:t>
      </w:r>
      <w:r w:rsidRPr="00F02C5B">
        <w:rPr>
          <w:color w:val="1F497D"/>
          <w:sz w:val="28"/>
          <w:szCs w:val="28"/>
          <w:lang w:eastAsia="en-US"/>
        </w:rPr>
        <w:t xml:space="preserve"> Tyruko®. For deg som pasient har ikke dette noen konsekvens. Du vil behandles og følges opp like godt som tidligere. </w:t>
      </w:r>
    </w:p>
    <w:p w14:paraId="203F2552" w14:textId="77777777" w:rsidR="00B8586B" w:rsidRDefault="00B8586B" w:rsidP="00B8586B">
      <w:pPr>
        <w:rPr>
          <w:color w:val="1F497D"/>
          <w:lang w:eastAsia="en-US"/>
        </w:rPr>
      </w:pPr>
    </w:p>
    <w:p w14:paraId="31878E56" w14:textId="77777777" w:rsidR="00B8586B" w:rsidRDefault="00B8586B" w:rsidP="00B8586B">
      <w:pPr>
        <w:rPr>
          <w:color w:val="1F497D"/>
          <w:lang w:eastAsia="en-US"/>
        </w:rPr>
      </w:pPr>
    </w:p>
    <w:p w14:paraId="386C4106" w14:textId="77777777" w:rsidR="00B8586B" w:rsidRDefault="00B8586B" w:rsidP="00B8586B">
      <w:pPr>
        <w:rPr>
          <w:color w:val="1F497D"/>
          <w:lang w:eastAsia="en-US"/>
        </w:rPr>
      </w:pPr>
      <w:r>
        <w:rPr>
          <w:color w:val="1F497D"/>
          <w:lang w:eastAsia="en-US"/>
        </w:rPr>
        <w:t>Mer om natalizumab:</w:t>
      </w:r>
    </w:p>
    <w:p w14:paraId="2C075D78" w14:textId="77777777" w:rsidR="00B8586B" w:rsidRDefault="00B8586B" w:rsidP="00B8586B">
      <w:pPr>
        <w:rPr>
          <w:color w:val="1F497D"/>
          <w:lang w:eastAsia="en-US"/>
        </w:rPr>
      </w:pPr>
    </w:p>
    <w:p w14:paraId="319999B7" w14:textId="77777777" w:rsidR="00B8586B" w:rsidRDefault="00B8586B" w:rsidP="00B8586B">
      <w:pPr>
        <w:rPr>
          <w:color w:val="1F497D"/>
          <w:lang w:eastAsia="en-US"/>
        </w:rPr>
      </w:pPr>
      <w:r>
        <w:rPr>
          <w:color w:val="1F497D"/>
          <w:lang w:eastAsia="en-US"/>
        </w:rPr>
        <w:t>Natalizumab er i klassen «biologisk legemiddel». Dette er store molekyler som ligner dem kroppen produserer selv. Når slike legemidler produseres av andre enn originalprodusenten, kalles de «biotilsvarende legemidler», fordi de har lik biologisk sammensetning og virkning. På sykehuset har vi lang erfaring med å bruke biotilsvarende legemidler.</w:t>
      </w:r>
    </w:p>
    <w:p w14:paraId="6CAAC224" w14:textId="77777777" w:rsidR="00B8586B" w:rsidRDefault="00B8586B" w:rsidP="00B8586B">
      <w:pPr>
        <w:rPr>
          <w:color w:val="1F497D"/>
          <w:lang w:eastAsia="en-US"/>
        </w:rPr>
      </w:pPr>
    </w:p>
    <w:p w14:paraId="6DE6D5E9" w14:textId="77777777" w:rsidR="00B8586B" w:rsidRDefault="00B8586B" w:rsidP="00B8586B">
      <w:pPr>
        <w:rPr>
          <w:color w:val="1F497D"/>
          <w:lang w:eastAsia="en-US"/>
        </w:rPr>
      </w:pPr>
      <w:r>
        <w:rPr>
          <w:color w:val="1F497D"/>
          <w:lang w:eastAsia="en-US"/>
        </w:rPr>
        <w:t>Natalizumab vært tilgjengelig i over 10 år og patentet har gått ut. Det betyr at biotilsvarende legemiddel kan tilbys fra flere legemiddelfirmaer.</w:t>
      </w:r>
    </w:p>
    <w:p w14:paraId="4BA94F25" w14:textId="77777777" w:rsidR="00B8586B" w:rsidRDefault="00B8586B" w:rsidP="00B8586B">
      <w:pPr>
        <w:rPr>
          <w:color w:val="1F497D"/>
          <w:lang w:eastAsia="en-US"/>
        </w:rPr>
      </w:pPr>
    </w:p>
    <w:p w14:paraId="394E0FE4" w14:textId="77777777" w:rsidR="00B8586B" w:rsidRDefault="00B8586B" w:rsidP="00B8586B">
      <w:pPr>
        <w:rPr>
          <w:color w:val="1F497D"/>
          <w:lang w:eastAsia="en-US"/>
        </w:rPr>
      </w:pPr>
      <w:r>
        <w:rPr>
          <w:color w:val="1F497D"/>
          <w:lang w:eastAsia="en-US"/>
        </w:rPr>
        <w:t>I Norge organiserer vi innkjøp av MS-legemidler gjennom en sentral innkjøpsavtale. Alle legemiddelfirmaer som produserer natalizumab kan være med i et anbud og de som tilbyr produktet til lavest pris vinner anbudet.</w:t>
      </w:r>
    </w:p>
    <w:p w14:paraId="02C46251" w14:textId="77777777" w:rsidR="00B8586B" w:rsidRDefault="00B8586B" w:rsidP="00B8586B">
      <w:pPr>
        <w:rPr>
          <w:color w:val="1F497D"/>
          <w:lang w:eastAsia="en-US"/>
        </w:rPr>
      </w:pPr>
    </w:p>
    <w:p w14:paraId="42FC71A7" w14:textId="77777777" w:rsidR="00B8586B" w:rsidRDefault="00B8586B" w:rsidP="00B8586B">
      <w:pPr>
        <w:rPr>
          <w:color w:val="1F497D"/>
          <w:lang w:eastAsia="en-US"/>
        </w:rPr>
      </w:pPr>
      <w:r>
        <w:rPr>
          <w:color w:val="1F497D"/>
          <w:lang w:eastAsia="en-US"/>
        </w:rPr>
        <w:t>I 2023 har legemiddelfirmaet Sandoz vunnet anbudet for å tilby natalizumab i Norge. Dette legemiddelfirmaet selger natalizumab under navnet Tyruko®. I løpet av november eller desember vil vi begynne å bruke dette preparatet på Oslo Universitetssykehus.</w:t>
      </w:r>
    </w:p>
    <w:p w14:paraId="69A0DE4C" w14:textId="77777777" w:rsidR="00B8586B" w:rsidRDefault="00B8586B" w:rsidP="00B8586B">
      <w:pPr>
        <w:rPr>
          <w:color w:val="1F497D"/>
          <w:lang w:eastAsia="en-US"/>
        </w:rPr>
      </w:pPr>
    </w:p>
    <w:p w14:paraId="5B7CF727" w14:textId="77777777" w:rsidR="00534A6B" w:rsidRDefault="00B8586B" w:rsidP="00B8586B">
      <w:pPr>
        <w:rPr>
          <w:color w:val="1F497D"/>
          <w:lang w:eastAsia="en-US"/>
        </w:rPr>
      </w:pPr>
      <w:r>
        <w:rPr>
          <w:color w:val="1F497D"/>
          <w:lang w:eastAsia="en-US"/>
        </w:rPr>
        <w:t>For deg som pasient har ikke skiftet fra Tysabri til Tyruko noen konsekvens. Biotilsvarende natalizumab (Tyruko®) er grundig kvalitetssikret og har lik virkning som Tysabri®. Du vil behandles og følges opp like godt som tidligere</w:t>
      </w:r>
    </w:p>
    <w:p w14:paraId="6422826F" w14:textId="77777777" w:rsidR="00B8586B" w:rsidRDefault="00B8586B" w:rsidP="00B8586B">
      <w:pPr>
        <w:rPr>
          <w:color w:val="1F497D"/>
          <w:lang w:eastAsia="en-US"/>
        </w:rPr>
      </w:pPr>
    </w:p>
    <w:p w14:paraId="1AF2D26A" w14:textId="77777777" w:rsidR="00B8586B" w:rsidRDefault="00B8586B" w:rsidP="00B8586B">
      <w:r>
        <w:rPr>
          <w:color w:val="1F497D"/>
          <w:lang w:eastAsia="en-US"/>
        </w:rPr>
        <w:t>NKKMS</w:t>
      </w:r>
      <w:bookmarkStart w:id="0" w:name="_GoBack"/>
      <w:bookmarkEnd w:id="0"/>
    </w:p>
    <w:sectPr w:rsidR="00B8586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2C25D" w14:textId="77777777" w:rsidR="00B8586B" w:rsidRDefault="00B8586B" w:rsidP="00B8586B">
      <w:r>
        <w:separator/>
      </w:r>
    </w:p>
  </w:endnote>
  <w:endnote w:type="continuationSeparator" w:id="0">
    <w:p w14:paraId="02228840" w14:textId="77777777" w:rsidR="00B8586B" w:rsidRDefault="00B8586B" w:rsidP="00B8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F1E4B" w14:textId="77777777" w:rsidR="00B8586B" w:rsidRDefault="00B8586B">
    <w:pPr>
      <w:pStyle w:val="Bunntekst"/>
    </w:pPr>
    <w:r>
      <w:rPr>
        <w:noProof/>
      </w:rPr>
      <mc:AlternateContent>
        <mc:Choice Requires="wps">
          <w:drawing>
            <wp:anchor distT="0" distB="0" distL="114300" distR="114300" simplePos="0" relativeHeight="251658240" behindDoc="0" locked="0" layoutInCell="0" allowOverlap="1" wp14:anchorId="3918F9CF" wp14:editId="0E343C11">
              <wp:simplePos x="0" y="0"/>
              <wp:positionH relativeFrom="page">
                <wp:posOffset>0</wp:posOffset>
              </wp:positionH>
              <wp:positionV relativeFrom="page">
                <wp:posOffset>10227945</wp:posOffset>
              </wp:positionV>
              <wp:extent cx="7560310" cy="273050"/>
              <wp:effectExtent l="0" t="0" r="0" b="12700"/>
              <wp:wrapNone/>
              <wp:docPr id="1" name="MSIPCMee8e473cbd741ff602f59597" descr="{&quot;HashCode&quot;:-98446195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0FEB1" w14:textId="77777777" w:rsidR="00B8586B" w:rsidRPr="00B8586B" w:rsidRDefault="00B8586B" w:rsidP="00B8586B">
                          <w:pPr>
                            <w:rPr>
                              <w:color w:val="000000"/>
                              <w:sz w:val="20"/>
                            </w:rPr>
                          </w:pPr>
                          <w:r w:rsidRPr="00B8586B">
                            <w:rPr>
                              <w:color w:val="000000"/>
                              <w:sz w:val="20"/>
                            </w:rPr>
                            <w:t>Følsomhet Intern (gul)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18F9CF" id="_x0000_t202" coordsize="21600,21600" o:spt="202" path="m,l,21600r21600,l21600,xe">
              <v:stroke joinstyle="miter"/>
              <v:path gradientshapeok="t" o:connecttype="rect"/>
            </v:shapetype>
            <v:shape id="MSIPCMee8e473cbd741ff602f59597" o:spid="_x0000_s1026" type="#_x0000_t202" alt="{&quot;HashCode&quot;:-984461956,&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" o:allowincell="f" filled="f" stroked="f" strokeweight=".5pt">
              <v:fill o:detectmouseclick="t"/>
              <v:textbox inset="20pt,0,,0">
                <w:txbxContent>
                  <w:p w14:paraId="04F0FEB1" w14:textId="77777777" w:rsidR="00B8586B" w:rsidRPr="00B8586B" w:rsidRDefault="00B8586B" w:rsidP="00B8586B">
                    <w:pPr>
                      <w:rPr>
                        <w:color w:val="000000"/>
                        <w:sz w:val="20"/>
                      </w:rPr>
                    </w:pPr>
                    <w:r w:rsidRPr="00B8586B">
                      <w:rPr>
                        <w:color w:val="000000"/>
                        <w:sz w:val="20"/>
                      </w:rPr>
                      <w:t>Følsomhet Intern (gul)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EB4C8" w14:textId="77777777" w:rsidR="00B8586B" w:rsidRDefault="00B8586B" w:rsidP="00B8586B">
      <w:r>
        <w:separator/>
      </w:r>
    </w:p>
  </w:footnote>
  <w:footnote w:type="continuationSeparator" w:id="0">
    <w:p w14:paraId="525B6DA6" w14:textId="77777777" w:rsidR="00B8586B" w:rsidRDefault="00B8586B" w:rsidP="00B85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6B"/>
    <w:rsid w:val="004C590B"/>
    <w:rsid w:val="00646130"/>
    <w:rsid w:val="00B8586B"/>
    <w:rsid w:val="00C45B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D7834"/>
  <w15:chartTrackingRefBased/>
  <w15:docId w15:val="{33D5DA5D-C0CB-49BB-B266-993BC72B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bellskrift"/>
    <w:qFormat/>
    <w:rsid w:val="00B8586B"/>
    <w:pPr>
      <w:spacing w:after="0" w:line="240" w:lineRule="auto"/>
    </w:pPr>
    <w:rPr>
      <w:rFonts w:ascii="Calibri" w:hAnsi="Calibri" w:cs="Calibri"/>
      <w:lang w:eastAsia="nb-NO"/>
    </w:rPr>
  </w:style>
  <w:style w:type="paragraph" w:styleId="Overskrift1">
    <w:name w:val="heading 1"/>
    <w:basedOn w:val="Normal"/>
    <w:next w:val="Normal"/>
    <w:link w:val="Overskrift1Tegn"/>
    <w:uiPriority w:val="9"/>
    <w:qFormat/>
    <w:rsid w:val="00B8586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8586B"/>
    <w:rPr>
      <w:rFonts w:asciiTheme="majorHAnsi" w:eastAsiaTheme="majorEastAsia" w:hAnsiTheme="majorHAnsi" w:cstheme="majorBidi"/>
      <w:color w:val="2E74B5" w:themeColor="accent1" w:themeShade="BF"/>
      <w:sz w:val="32"/>
      <w:szCs w:val="32"/>
      <w:lang w:eastAsia="nb-NO"/>
    </w:rPr>
  </w:style>
  <w:style w:type="paragraph" w:styleId="Topptekst">
    <w:name w:val="header"/>
    <w:basedOn w:val="Normal"/>
    <w:link w:val="TopptekstTegn"/>
    <w:uiPriority w:val="99"/>
    <w:unhideWhenUsed/>
    <w:rsid w:val="00B8586B"/>
    <w:pPr>
      <w:tabs>
        <w:tab w:val="center" w:pos="4536"/>
        <w:tab w:val="right" w:pos="9072"/>
      </w:tabs>
    </w:pPr>
  </w:style>
  <w:style w:type="character" w:customStyle="1" w:styleId="TopptekstTegn">
    <w:name w:val="Topptekst Tegn"/>
    <w:basedOn w:val="Standardskriftforavsnitt"/>
    <w:link w:val="Topptekst"/>
    <w:uiPriority w:val="99"/>
    <w:rsid w:val="00B8586B"/>
    <w:rPr>
      <w:rFonts w:ascii="Calibri" w:hAnsi="Calibri" w:cs="Calibri"/>
      <w:lang w:eastAsia="nb-NO"/>
    </w:rPr>
  </w:style>
  <w:style w:type="paragraph" w:styleId="Bunntekst">
    <w:name w:val="footer"/>
    <w:basedOn w:val="Normal"/>
    <w:link w:val="BunntekstTegn"/>
    <w:uiPriority w:val="99"/>
    <w:unhideWhenUsed/>
    <w:rsid w:val="00B8586B"/>
    <w:pPr>
      <w:tabs>
        <w:tab w:val="center" w:pos="4536"/>
        <w:tab w:val="right" w:pos="9072"/>
      </w:tabs>
    </w:pPr>
  </w:style>
  <w:style w:type="character" w:customStyle="1" w:styleId="BunntekstTegn">
    <w:name w:val="Bunntekst Tegn"/>
    <w:basedOn w:val="Standardskriftforavsnitt"/>
    <w:link w:val="Bunntekst"/>
    <w:uiPriority w:val="99"/>
    <w:rsid w:val="00B8586B"/>
    <w:rPr>
      <w:rFonts w:ascii="Calibri"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B839EF04478241B732374AEF06660F" ma:contentTypeVersion="15" ma:contentTypeDescription="Opprett et nytt dokument." ma:contentTypeScope="" ma:versionID="d65881a9d06d9bd0ca87d671674ccde8">
  <xsd:schema xmlns:xsd="http://www.w3.org/2001/XMLSchema" xmlns:xs="http://www.w3.org/2001/XMLSchema" xmlns:p="http://schemas.microsoft.com/office/2006/metadata/properties" xmlns:ns3="9924dd26-4d02-425c-9191-1c278d144980" xmlns:ns4="0b54d5ff-bd52-49f5-bf1c-ab62a689395d" targetNamespace="http://schemas.microsoft.com/office/2006/metadata/properties" ma:root="true" ma:fieldsID="d28f59d3a39657dbed2877f93068f0b0" ns3:_="" ns4:_="">
    <xsd:import namespace="9924dd26-4d02-425c-9191-1c278d144980"/>
    <xsd:import namespace="0b54d5ff-bd52-49f5-bf1c-ab62a68939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4:SharedWithUsers" minOccurs="0"/>
                <xsd:element ref="ns4:SharedWithDetails" minOccurs="0"/>
                <xsd:element ref="ns4:SharingHintHash" minOccurs="0"/>
                <xsd:element ref="ns3:_activity" minOccurs="0"/>
                <xsd:element ref="ns3:MediaServiceLocation" minOccurs="0"/>
                <xsd:element ref="ns3:MediaServiceGenerationTime" minOccurs="0"/>
                <xsd:element ref="ns3:MediaServiceEventHashCode"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dd26-4d02-425c-9191-1c278d144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54d5ff-bd52-49f5-bf1c-ab62a689395d"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SharingHintHash" ma:index="16"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924dd26-4d02-425c-9191-1c278d144980" xsi:nil="true"/>
  </documentManagement>
</p:properties>
</file>

<file path=customXml/itemProps1.xml><?xml version="1.0" encoding="utf-8"?>
<ds:datastoreItem xmlns:ds="http://schemas.openxmlformats.org/officeDocument/2006/customXml" ds:itemID="{3B193338-E31D-445A-8CA8-B05631F7D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dd26-4d02-425c-9191-1c278d144980"/>
    <ds:schemaRef ds:uri="0b54d5ff-bd52-49f5-bf1c-ab62a6893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A7392-18AD-4D6C-B44D-35DBFAD370CD}">
  <ds:schemaRefs>
    <ds:schemaRef ds:uri="http://schemas.microsoft.com/sharepoint/v3/contenttype/forms"/>
  </ds:schemaRefs>
</ds:datastoreItem>
</file>

<file path=customXml/itemProps3.xml><?xml version="1.0" encoding="utf-8"?>
<ds:datastoreItem xmlns:ds="http://schemas.openxmlformats.org/officeDocument/2006/customXml" ds:itemID="{F1E6BD92-8F5E-4B2B-9B61-BD36D477211D}">
  <ds:schemaRefs>
    <ds:schemaRef ds:uri="http://schemas.microsoft.com/office/2006/documentManagement/types"/>
    <ds:schemaRef ds:uri="0b54d5ff-bd52-49f5-bf1c-ab62a689395d"/>
    <ds:schemaRef ds:uri="http://purl.org/dc/dcmitype/"/>
    <ds:schemaRef ds:uri="http://schemas.microsoft.com/office/infopath/2007/PartnerControls"/>
    <ds:schemaRef ds:uri="http://purl.org/dc/terms/"/>
    <ds:schemaRef ds:uri="http://schemas.openxmlformats.org/package/2006/metadata/core-properties"/>
    <ds:schemaRef ds:uri="9924dd26-4d02-425c-9191-1c278d144980"/>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1351</Characters>
  <Application>Microsoft Office Word</Application>
  <DocSecurity>0</DocSecurity>
  <Lines>11</Lines>
  <Paragraphs>3</Paragraphs>
  <ScaleCrop>false</ScaleCrop>
  <HeadingPairs>
    <vt:vector size="4" baseType="variant">
      <vt:variant>
        <vt:lpstr>Tittel</vt:lpstr>
      </vt:variant>
      <vt:variant>
        <vt:i4>1</vt:i4>
      </vt:variant>
      <vt:variant>
        <vt:lpstr>Overskrifter</vt:lpstr>
      </vt:variant>
      <vt:variant>
        <vt:i4>1</vt:i4>
      </vt:variant>
    </vt:vector>
  </HeadingPairs>
  <TitlesOfParts>
    <vt:vector size="2" baseType="lpstr">
      <vt:lpstr/>
      <vt:lpstr>Informasjon om natalizumab</vt:lpstr>
    </vt:vector>
  </TitlesOfParts>
  <Company>Helse Vest</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Bø, Lars</dc:creator>
  <cp:keywords/>
  <dc:description/>
  <cp:lastModifiedBy>Bø, Lars</cp:lastModifiedBy>
  <cp:revision>2</cp:revision>
  <dcterms:created xsi:type="dcterms:W3CDTF">2023-11-14T15:04:00Z</dcterms:created>
  <dcterms:modified xsi:type="dcterms:W3CDTF">2023-11-14T15:04:00Z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0x01010039B839EF04478241B732374AEF06660F</vt:lpwstr>
  </property>
  <property fmtid="{D5CDD505-2E9C-101B-9397-08002B2CF9AE}" pid="3" name="MSIP_Label_0c3ffc1c-ef00-4620-9c2f-7d9c1597774b_Enabled">
    <vt:lpwstr>true</vt:lpwstr>
  </property>
  <property fmtid="{D5CDD505-2E9C-101B-9397-08002B2CF9AE}" pid="4" name="MSIP_Label_0c3ffc1c-ef00-4620-9c2f-7d9c1597774b_SetDate">
    <vt:lpwstr>2023-11-14T15:04:13Z</vt:lpwstr>
  </property>
  <property fmtid="{D5CDD505-2E9C-101B-9397-08002B2CF9AE}" pid="5" name="MSIP_Label_0c3ffc1c-ef00-4620-9c2f-7d9c1597774b_Method">
    <vt:lpwstr>Standard</vt:lpwstr>
  </property>
  <property fmtid="{D5CDD505-2E9C-101B-9397-08002B2CF9AE}" pid="6" name="MSIP_Label_0c3ffc1c-ef00-4620-9c2f-7d9c1597774b_Name">
    <vt:lpwstr>Intern</vt:lpwstr>
  </property>
  <property fmtid="{D5CDD505-2E9C-101B-9397-08002B2CF9AE}" pid="7" name="MSIP_Label_0c3ffc1c-ef00-4620-9c2f-7d9c1597774b_SiteId">
    <vt:lpwstr>bdcbe535-f3cf-49f5-8a6a-fb6d98dc7837</vt:lpwstr>
  </property>
  <property fmtid="{D5CDD505-2E9C-101B-9397-08002B2CF9AE}" pid="8" name="MSIP_Label_0c3ffc1c-ef00-4620-9c2f-7d9c1597774b_ActionId">
    <vt:lpwstr>87ebf4a3-557b-4d13-a7f9-0202011a0652</vt:lpwstr>
  </property>
  <property fmtid="{D5CDD505-2E9C-101B-9397-08002B2CF9AE}" pid="9" name="MSIP_Label_0c3ffc1c-ef00-4620-9c2f-7d9c1597774b_ContentBits">
    <vt:lpwstr>2</vt:lpwstr>
  </property>
</Properties>
</file>