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547" w:rsidP="6D8A4756" w:rsidRDefault="00815547" w14:paraId="108BD77F" w14:textId="77777777">
      <w:pPr>
        <w:pStyle w:val="NormalWeb"/>
        <w:numPr>
          <w:ilvl w:val="0"/>
          <w:numId w:val="2"/>
        </w:numPr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</w:pP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Ved serumsyke etter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rituksimab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 infusjon (feber, artralgi og utslett 1-2 uker etter infusjon) og samtidig manglende tap av CD19+ B-celler under behandling med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rituksimab</w:t>
      </w:r>
    </w:p>
    <w:p w:rsidR="00815547" w:rsidP="6D8A4756" w:rsidRDefault="00815547" w14:paraId="672A6659" w14:textId="77777777" w14:noSpellErr="1">
      <w:pPr>
        <w:pStyle w:val="NormalWeb"/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815547" w:rsidP="6D8A4756" w:rsidRDefault="00815547" w14:paraId="6ED78E6B" w14:textId="77777777">
      <w:pPr>
        <w:pStyle w:val="NormalWeb"/>
        <w:numPr>
          <w:ilvl w:val="0"/>
          <w:numId w:val="2"/>
        </w:numPr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</w:pP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Ved alvorlige, potensielt livstruende infusjonsreaksjoner under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rituksimab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 behandling (kan forventes hos mindre enn 1 % av pasienter behandlet med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rituksimab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)</w:t>
      </w:r>
    </w:p>
    <w:p w:rsidR="00815547" w:rsidP="6D8A4756" w:rsidRDefault="00815547" w14:paraId="0A37501D" w14:textId="77777777" w14:noSpellErr="1">
      <w:pPr>
        <w:pStyle w:val="NormalWeb"/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815547" w:rsidP="6D8A4756" w:rsidRDefault="00815547" w14:paraId="567E5CF7" w14:textId="77777777">
      <w:pPr>
        <w:pStyle w:val="NormalWeb"/>
        <w:numPr>
          <w:ilvl w:val="0"/>
          <w:numId w:val="2"/>
        </w:numPr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</w:pP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Ved behandlingssvikt under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rituksimab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 xml:space="preserve"> behandling, med nye MS-attakk og nye MRI-lesjoner med eller uten kontrastlading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kern w:val="24"/>
          <w:sz w:val="28"/>
          <w:szCs w:val="28"/>
        </w:rPr>
        <w:t>, 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497D"/>
          <w:kern w:val="24"/>
          <w:sz w:val="28"/>
          <w:szCs w:val="28"/>
        </w:rPr>
        <w:t>oppstått etter en oppstartsperiode på 3-6 måneder. Dette kan særlig vurderes hos pasienter som i tillegg har manglende/lavt fall av CD19-positive celler 1-2 måneder etter behandling</w:t>
      </w:r>
    </w:p>
    <w:p w:rsidR="00815547" w:rsidP="6D8A4756" w:rsidRDefault="00815547" w14:paraId="5DAB6C7B" w14:textId="77777777" w14:noSpellErr="1">
      <w:pPr>
        <w:pStyle w:val="NormalWeb"/>
        <w:spacing w:before="0" w:beforeAutospacing="off" w:after="0" w:afterAutospacing="off"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5C3B8A" w:rsidR="00815547" w:rsidP="6D8A4756" w:rsidRDefault="00815547" w14:paraId="7B9FD62A" w14:textId="77777777">
      <w:pPr>
        <w:pStyle w:val="Listeavsnitt"/>
        <w:numPr>
          <w:ilvl w:val="0"/>
          <w:numId w:val="2"/>
        </w:numPr>
        <w:spacing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Pasienter med lavt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IgG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(anslagsvis &lt;= 7 g/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L )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før oppstart med aCD20, og der man likevel anser aCD20 som beste behandling</w:t>
      </w:r>
    </w:p>
    <w:p w:rsidR="00815547" w:rsidP="6D8A4756" w:rsidRDefault="00815547" w14:paraId="02EB378F" w14:textId="77777777" w14:noSpellErr="1">
      <w:pPr>
        <w:pStyle w:val="Listeavsnitt"/>
        <w:spacing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5C3B8A" w:rsidR="00815547" w:rsidP="6D8A4756" w:rsidRDefault="008A54DD" w14:paraId="354A1C26" w14:textId="77777777">
      <w:pPr>
        <w:pStyle w:val="Listeavsnitt"/>
        <w:numPr>
          <w:ilvl w:val="0"/>
          <w:numId w:val="2"/>
        </w:numPr>
        <w:spacing w:line="315" w:lineRule="exac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Pasienter som under behandling med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rituksimab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har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betydelig 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og vedvarende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fall i </w:t>
      </w:r>
      <w:r w:rsidRPr="6D8A4756" w:rsidR="265F105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IgG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(anslagsvis 1-2 g/l per år over en periode på 2-3 år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)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, og der aCD20 likevel anses som beste behandling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. Som hovedregel anbefales forlenget intervall mellom 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rituksimabinfusjonene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før bytte til 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ofatumumab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. </w:t>
      </w:r>
      <w:r w:rsidRPr="6D8A4756" w:rsidR="54108C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Grensen for hva som 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er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betydelig fall i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IgG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vil avhenge av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IgG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-nivået før oppstart av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rituksimab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,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og om det også er andre 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tegn til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svekket infek</w:t>
      </w:r>
      <w:r w:rsidRPr="6D8A4756" w:rsidR="30FD376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sjonsforsvar som </w:t>
      </w:r>
      <w:r w:rsidRPr="6D8A4756" w:rsidR="30FD376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lymfopeni</w:t>
      </w:r>
      <w:r w:rsidRPr="6D8A4756" w:rsidR="30FD376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,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>nøytropeni</w:t>
      </w:r>
      <w:r w:rsidRPr="6D8A4756" w:rsidR="557DCA1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 eller infeksjonstendens</w:t>
      </w:r>
      <w:r w:rsidRPr="6D8A4756" w:rsidR="24FEC5F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kern w:val="24"/>
          <w:sz w:val="28"/>
          <w:szCs w:val="28"/>
        </w:rPr>
        <w:t xml:space="preserve">. </w:t>
      </w:r>
    </w:p>
    <w:p w:rsidRPr="00815547" w:rsidR="00392BC2" w:rsidP="00815547" w:rsidRDefault="00392BC2" w14:paraId="6A05A809" w14:textId="77777777"/>
    <w:sectPr w:rsidRPr="00815547" w:rsidR="00503E03">
      <w:footerReference w:type="even" r:id="rId7"/>
      <w:footerReference w:type="default" r:id="rId8"/>
      <w:footerReference w:type="firs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BC2" w:rsidP="00392BC2" w:rsidRDefault="00392BC2" w14:paraId="187B8847" w14:textId="77777777">
      <w:pPr>
        <w:spacing w:after="0" w:line="240" w:lineRule="auto"/>
      </w:pPr>
      <w:r>
        <w:separator/>
      </w:r>
    </w:p>
  </w:endnote>
  <w:endnote w:type="continuationSeparator" w:id="0">
    <w:p w:rsidR="00392BC2" w:rsidP="00392BC2" w:rsidRDefault="00392BC2" w14:paraId="457445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2BC2" w:rsidRDefault="00392BC2" w14:paraId="547A5C24" w14:textId="4ED470D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ACCC4" wp14:editId="57F6E7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2BC2" w:rsidR="00392BC2" w:rsidP="00392BC2" w:rsidRDefault="00392BC2" w14:paraId="6B90B760" w14:textId="29D7D44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BC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6FACCC4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392BC2" w:rsidR="00392BC2" w:rsidP="00392BC2" w:rsidRDefault="00392BC2" w14:paraId="6B90B760" w14:textId="29D7D44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BC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2BC2" w:rsidRDefault="00392BC2" w14:paraId="754D5C2B" w14:textId="1753276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1C73AF" wp14:editId="001612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2BC2" w:rsidR="00392BC2" w:rsidP="00392BC2" w:rsidRDefault="00392BC2" w14:paraId="3B2AF3FE" w14:textId="79DF218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BC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1C73AF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392BC2" w:rsidR="00392BC2" w:rsidP="00392BC2" w:rsidRDefault="00392BC2" w14:paraId="3B2AF3FE" w14:textId="79DF218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BC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2BC2" w:rsidRDefault="00392BC2" w14:paraId="5958D9D7" w14:textId="6DCB6EB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648CE6" wp14:editId="4441DC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2BC2" w:rsidR="00392BC2" w:rsidP="00392BC2" w:rsidRDefault="00392BC2" w14:paraId="2C2931EC" w14:textId="436CE96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BC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648CE6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392BC2" w:rsidR="00392BC2" w:rsidP="00392BC2" w:rsidRDefault="00392BC2" w14:paraId="2C2931EC" w14:textId="436CE96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BC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BC2" w:rsidP="00392BC2" w:rsidRDefault="00392BC2" w14:paraId="47EB3B6C" w14:textId="77777777">
      <w:pPr>
        <w:spacing w:after="0" w:line="240" w:lineRule="auto"/>
      </w:pPr>
      <w:r>
        <w:separator/>
      </w:r>
    </w:p>
  </w:footnote>
  <w:footnote w:type="continuationSeparator" w:id="0">
    <w:p w:rsidR="00392BC2" w:rsidP="00392BC2" w:rsidRDefault="00392BC2" w14:paraId="1AB563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7068"/>
    <w:multiLevelType w:val="hybridMultilevel"/>
    <w:tmpl w:val="2DD21B2E"/>
    <w:lvl w:ilvl="0" w:tplc="227E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C8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8764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4700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782A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7C88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1E81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F04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EC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68974472"/>
    <w:multiLevelType w:val="hybridMultilevel"/>
    <w:tmpl w:val="197E725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4289797">
    <w:abstractNumId w:val="0"/>
  </w:num>
  <w:num w:numId="2" w16cid:durableId="25883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47"/>
    <w:rsid w:val="0030634E"/>
    <w:rsid w:val="00392BC2"/>
    <w:rsid w:val="005C3B8A"/>
    <w:rsid w:val="00815547"/>
    <w:rsid w:val="008A54DD"/>
    <w:rsid w:val="00EA7F6B"/>
    <w:rsid w:val="00EB45D3"/>
    <w:rsid w:val="00FF3227"/>
    <w:rsid w:val="24FEC5FD"/>
    <w:rsid w:val="265F105F"/>
    <w:rsid w:val="30FD376D"/>
    <w:rsid w:val="54108C09"/>
    <w:rsid w:val="557DCA14"/>
    <w:rsid w:val="6D8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B27F"/>
  <w15:chartTrackingRefBased/>
  <w15:docId w15:val="{6F01B854-CD46-4436-8AFD-48994A0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5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15547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92BC2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9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96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1F44C9198C846A6420018E253F7C8" ma:contentTypeVersion="3" ma:contentTypeDescription="Opprett et nytt dokument." ma:contentTypeScope="" ma:versionID="98bb50eca8439aff40a1f951343d5f00">
  <xsd:schema xmlns:xsd="http://www.w3.org/2001/XMLSchema" xmlns:xs="http://www.w3.org/2001/XMLSchema" xmlns:p="http://schemas.microsoft.com/office/2006/metadata/properties" xmlns:ns2="74b3680d-1425-4003-b0dc-d290049118b4" targetNamespace="http://schemas.microsoft.com/office/2006/metadata/properties" ma:root="true" ma:fieldsID="40d4f6eb721579ffd1490fc0724208d2" ns2:_="">
    <xsd:import namespace="74b3680d-1425-4003-b0dc-d2900491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680d-1425-4003-b0dc-d2900491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0BADC-CD31-4E1D-8405-C32F95B166FA}"/>
</file>

<file path=customXml/itemProps2.xml><?xml version="1.0" encoding="utf-8"?>
<ds:datastoreItem xmlns:ds="http://schemas.openxmlformats.org/officeDocument/2006/customXml" ds:itemID="{03A58EDA-C3DA-4CC1-9199-84FD16E6D075}"/>
</file>

<file path=customXml/itemProps3.xml><?xml version="1.0" encoding="utf-8"?>
<ds:datastoreItem xmlns:ds="http://schemas.openxmlformats.org/officeDocument/2006/customXml" ds:itemID="{2D303480-69EC-4C20-9C06-B88C979743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Universitetet i Oslo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Holmøy</dc:creator>
  <cp:keywords/>
  <dc:description/>
  <cp:lastModifiedBy>Bø, Lars</cp:lastModifiedBy>
  <cp:revision>4</cp:revision>
  <dcterms:created xsi:type="dcterms:W3CDTF">2023-10-02T15:27:00Z</dcterms:created>
  <dcterms:modified xsi:type="dcterms:W3CDTF">2023-10-02T15:28:17Z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2023-10-02T15:27:37Z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67aeccd8-231b-448e-aabe-d77cdc83c407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0x010100E991F44C9198C846A6420018E253F7C8</vt:lpwstr>
  </property>
</Properties>
</file>