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8DC1" w14:textId="3D791F32" w:rsidR="00D114A2" w:rsidRDefault="00D114A2" w:rsidP="00D114A2">
      <w:pPr>
        <w:pStyle w:val="Tittel"/>
      </w:pPr>
      <w:r>
        <w:t>Nøkkelintressenter</w:t>
      </w:r>
    </w:p>
    <w:p w14:paraId="6410F16F" w14:textId="77777777" w:rsidR="00D114A2" w:rsidRPr="00D114A2" w:rsidRDefault="00D114A2" w:rsidP="00D114A2"/>
    <w:p w14:paraId="4E9DE7FB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Beredskapsledelse blodbank </w:t>
      </w:r>
    </w:p>
    <w:p w14:paraId="1AD95F54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 xml:space="preserve">Herunder beredskapskoordinator, vakthavende lege, vakthavende bioingeniør og vaktledere ved blodbanken. </w:t>
      </w:r>
    </w:p>
    <w:p w14:paraId="202AD682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Beredskapsledelse foretak </w:t>
      </w:r>
    </w:p>
    <w:p w14:paraId="26740D86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I en beredskapssituasjon har beredskapsledelsen i foretaket plikt og myndighet til å iverksette de nødvendige beredskapstiltak ut fra foreliggende situasjon. </w:t>
      </w:r>
    </w:p>
    <w:p w14:paraId="4D378E6B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Blodbankansatte i drift </w:t>
      </w:r>
    </w:p>
    <w:p w14:paraId="675F764F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 </w:t>
      </w:r>
      <w:r w:rsidRPr="00ED11DB">
        <w:rPr>
          <w:rFonts w:ascii="Calibri" w:eastAsia="Times New Roman" w:hAnsi="Calibri" w:cs="Calibri"/>
          <w:lang w:eastAsia="en-GB"/>
        </w:rPr>
        <w:t>Blodbanken er ansvarlig for innkalling og kommunikasjon med blodgivere, tapping, og produksjon av blod, ansvarlig for blodlager og utlevering. </w:t>
      </w:r>
    </w:p>
    <w:p w14:paraId="544AB3ED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Eksterne testlaboratorier </w:t>
      </w:r>
    </w:p>
    <w:p w14:paraId="50E57545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 </w:t>
      </w:r>
      <w:r w:rsidRPr="00ED11DB">
        <w:rPr>
          <w:rFonts w:ascii="Calibri" w:eastAsia="Times New Roman" w:hAnsi="Calibri" w:cs="Calibri"/>
          <w:lang w:eastAsia="en-GB"/>
        </w:rPr>
        <w:t>Mikrobiologisk avdeling</w:t>
      </w:r>
      <w:r>
        <w:rPr>
          <w:rFonts w:ascii="Calibri" w:eastAsia="Times New Roman" w:hAnsi="Calibri" w:cs="Calibri"/>
          <w:lang w:eastAsia="en-GB"/>
        </w:rPr>
        <w:t>.</w:t>
      </w:r>
    </w:p>
    <w:p w14:paraId="0DD0C0AB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Rekvirenter og behandlende avdelinger  </w:t>
      </w:r>
    </w:p>
    <w:p w14:paraId="1C7C297A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Alle avdelinger og samarbeidende sykehus og sykehjem som transfunderer blod  </w:t>
      </w:r>
    </w:p>
    <w:p w14:paraId="6250007D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Andre blodbanker </w:t>
      </w:r>
    </w:p>
    <w:p w14:paraId="322FAD14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 xml:space="preserve">Regionale samarbeid mellom helseforetak er forventet. Interregionale </w:t>
      </w:r>
      <w:r w:rsidRPr="00ED11DB">
        <w:rPr>
          <w:rFonts w:ascii="Calibri" w:eastAsia="Times New Roman" w:hAnsi="Calibri" w:cs="Calibri"/>
          <w:lang w:eastAsia="en-GB"/>
        </w:rPr>
        <w:tab/>
        <w:t>samarbeid kan bli aktuelt</w:t>
      </w:r>
    </w:p>
    <w:p w14:paraId="6A0FA0CB" w14:textId="77777777" w:rsidR="00EF5569" w:rsidRPr="00ED11DB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Tekniske støttefunksjoner </w:t>
      </w:r>
      <w:r w:rsidRPr="00ED11DB">
        <w:rPr>
          <w:rFonts w:ascii="Calibri" w:eastAsia="Times New Roman" w:hAnsi="Calibri" w:cs="Calibri"/>
          <w:lang w:eastAsia="en-GB"/>
        </w:rPr>
        <w:t>Medisinsk teknisk utstyr</w:t>
      </w:r>
    </w:p>
    <w:p w14:paraId="7498855A" w14:textId="77777777" w:rsidR="00EF5569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Transportleverandører</w:t>
      </w:r>
      <w:r w:rsidRPr="00ED11DB">
        <w:rPr>
          <w:rFonts w:ascii="Calibri" w:eastAsia="Times New Roman" w:hAnsi="Calibri" w:cs="Calibri"/>
          <w:lang w:eastAsia="en-GB"/>
        </w:rPr>
        <w:t xml:space="preserve"> </w:t>
      </w:r>
    </w:p>
    <w:p w14:paraId="1A40C655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 xml:space="preserve">Portørtjenesten, budtjeneste, taxiselskap, busselskap og JetPak er alle i bruk til transport av blod og blodkomponenter innenfor og mellom foretak. </w:t>
      </w:r>
    </w:p>
    <w:p w14:paraId="42056F70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Prehospitale tjenester </w:t>
      </w:r>
    </w:p>
    <w:p w14:paraId="6590FD3E" w14:textId="77777777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Dersom den økte aktiviteten påvirker blodbeholdningen til redningstjenesten, er tidlig kommunikasjon viktig.</w:t>
      </w:r>
    </w:p>
    <w:p w14:paraId="06502066" w14:textId="77777777" w:rsidR="00EF5569" w:rsidRPr="00ED11DB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color w:val="4472C4" w:themeColor="accent1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lastRenderedPageBreak/>
        <w:t>Forsvaret</w:t>
      </w:r>
    </w:p>
    <w:p w14:paraId="4AF7999C" w14:textId="77777777" w:rsidR="00EF5569" w:rsidRPr="004860D1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 xml:space="preserve">Norsk koordineringssenter for blodberedskap (Nokblod)  </w:t>
      </w:r>
    </w:p>
    <w:p w14:paraId="17CCC420" w14:textId="3B439030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Norsk koordineringssenter for blodberedskap skal være en nasjonal samhandlingsplattform for blodberedskap. Nokblod kan være behjelpelig med logistikk, rådgivning og kommunikasjon mellom helseforetak og mot Forsvaret</w:t>
      </w:r>
      <w:r>
        <w:rPr>
          <w:rFonts w:ascii="Calibri" w:eastAsia="Times New Roman" w:hAnsi="Calibri" w:cs="Calibri"/>
          <w:lang w:eastAsia="en-GB"/>
        </w:rPr>
        <w:t>.</w:t>
      </w:r>
      <w:r w:rsidRPr="00ED11DB">
        <w:rPr>
          <w:rFonts w:ascii="Calibri" w:eastAsia="Times New Roman" w:hAnsi="Calibri" w:cs="Calibri"/>
          <w:lang w:eastAsia="en-GB"/>
        </w:rPr>
        <w:t xml:space="preserve">  </w:t>
      </w:r>
    </w:p>
    <w:p w14:paraId="258CB9EC" w14:textId="77777777" w:rsidR="00EF5569" w:rsidRPr="00ED11DB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color w:val="4472C4" w:themeColor="accent1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Plasmafraksjoneringsfirma</w:t>
      </w:r>
    </w:p>
    <w:p w14:paraId="22C5525A" w14:textId="77777777" w:rsidR="00EF5569" w:rsidRPr="00ED11DB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color w:val="4472C4" w:themeColor="accent1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Leverandører av plasmaderiverte legemidler</w:t>
      </w:r>
    </w:p>
    <w:p w14:paraId="06F50258" w14:textId="77777777" w:rsidR="00EF5569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Vareleverandører</w:t>
      </w:r>
      <w:r w:rsidRPr="00ED11DB">
        <w:rPr>
          <w:rFonts w:ascii="Calibri" w:eastAsia="Times New Roman" w:hAnsi="Calibri" w:cs="Calibri"/>
          <w:lang w:eastAsia="en-GB"/>
        </w:rPr>
        <w:t xml:space="preserve"> </w:t>
      </w:r>
    </w:p>
    <w:p w14:paraId="00678D90" w14:textId="31895C41" w:rsidR="00EF5569" w:rsidRPr="00ED11DB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For eventuelt påfylling av kritiske forbruksvarer</w:t>
      </w:r>
      <w:r>
        <w:rPr>
          <w:rFonts w:ascii="Calibri" w:eastAsia="Times New Roman" w:hAnsi="Calibri" w:cs="Calibri"/>
          <w:lang w:eastAsia="en-GB"/>
        </w:rPr>
        <w:t>.</w:t>
      </w:r>
    </w:p>
    <w:p w14:paraId="1FAE8B81" w14:textId="77777777" w:rsidR="00EF5569" w:rsidRDefault="00EF5569" w:rsidP="00EF5569">
      <w:pPr>
        <w:numPr>
          <w:ilvl w:val="0"/>
          <w:numId w:val="1"/>
        </w:numPr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color w:val="4472C4" w:themeColor="accent1"/>
          <w:lang w:eastAsia="en-GB"/>
        </w:rPr>
        <w:t>Nasjonal kompetent myndighet</w:t>
      </w:r>
      <w:r w:rsidRPr="00ED11DB">
        <w:rPr>
          <w:rFonts w:ascii="Calibri" w:eastAsia="Times New Roman" w:hAnsi="Calibri" w:cs="Calibri"/>
          <w:lang w:eastAsia="en-GB"/>
        </w:rPr>
        <w:t xml:space="preserve">. </w:t>
      </w:r>
    </w:p>
    <w:p w14:paraId="324BEAEA" w14:textId="456AE96A" w:rsidR="00904E43" w:rsidRDefault="00EF5569" w:rsidP="00EF5569">
      <w:pPr>
        <w:ind w:left="720"/>
        <w:rPr>
          <w:rFonts w:ascii="Calibri" w:eastAsia="Times New Roman" w:hAnsi="Calibri" w:cs="Calibri"/>
          <w:lang w:eastAsia="en-GB"/>
        </w:rPr>
      </w:pPr>
      <w:r w:rsidRPr="00ED11DB">
        <w:rPr>
          <w:rFonts w:ascii="Calibri" w:eastAsia="Times New Roman" w:hAnsi="Calibri" w:cs="Calibri"/>
          <w:lang w:eastAsia="en-GB"/>
        </w:rPr>
        <w:t>Helsedirektoratet, Helsetilsynet og Statens legemiddelverk</w:t>
      </w:r>
      <w:r>
        <w:rPr>
          <w:rFonts w:ascii="Calibri" w:eastAsia="Times New Roman" w:hAnsi="Calibri" w:cs="Calibri"/>
          <w:lang w:eastAsia="en-GB"/>
        </w:rPr>
        <w:t>.</w:t>
      </w:r>
    </w:p>
    <w:p w14:paraId="180A2D3B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1B562C14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2D454282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2A9BB279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42DE9A37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4ED8B011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6DB00888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774FFCD9" w14:textId="77777777" w:rsidR="00D114A2" w:rsidRDefault="00D114A2" w:rsidP="00EF5569">
      <w:pPr>
        <w:ind w:left="720"/>
        <w:rPr>
          <w:rFonts w:ascii="Calibri" w:eastAsia="Times New Roman" w:hAnsi="Calibri" w:cs="Calibri"/>
          <w:lang w:eastAsia="en-GB"/>
        </w:rPr>
      </w:pPr>
    </w:p>
    <w:p w14:paraId="0FFAFE97" w14:textId="5C7DBAAD" w:rsidR="00D114A2" w:rsidRDefault="00D114A2" w:rsidP="00D114A2">
      <w:pPr>
        <w:rPr>
          <w:rFonts w:ascii="Calibri" w:eastAsia="Times New Roman" w:hAnsi="Calibri" w:cs="Calibri"/>
          <w:lang w:eastAsia="en-GB"/>
        </w:rPr>
      </w:pPr>
    </w:p>
    <w:p w14:paraId="1DCD580C" w14:textId="757589E3" w:rsidR="00D114A2" w:rsidRDefault="00D114A2" w:rsidP="00D0394F">
      <w:pPr>
        <w:rPr>
          <w:rFonts w:ascii="Calibri" w:eastAsia="Times New Roman" w:hAnsi="Calibri" w:cs="Calibri"/>
          <w:lang w:eastAsia="en-GB"/>
        </w:rPr>
      </w:pPr>
    </w:p>
    <w:p w14:paraId="66BCC05D" w14:textId="2176D302" w:rsidR="00D114A2" w:rsidRPr="00EF5569" w:rsidRDefault="00D0394F" w:rsidP="00D0394F">
      <w:pPr>
        <w:pStyle w:val="Tittel"/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3028502D" wp14:editId="719E2275">
            <wp:simplePos x="0" y="0"/>
            <wp:positionH relativeFrom="margin">
              <wp:align>center</wp:align>
            </wp:positionH>
            <wp:positionV relativeFrom="paragraph">
              <wp:posOffset>685859</wp:posOffset>
            </wp:positionV>
            <wp:extent cx="10111562" cy="5699730"/>
            <wp:effectExtent l="0" t="0" r="444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562" cy="56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lang w:eastAsia="en-GB"/>
        </w:rPr>
        <w:t>Prosesskart</w:t>
      </w:r>
    </w:p>
    <w:sectPr w:rsidR="00D114A2" w:rsidRPr="00EF5569" w:rsidSect="00D114A2">
      <w:footerReference w:type="even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D084" w14:textId="77777777" w:rsidR="00000000" w:rsidRDefault="00D0394F">
      <w:pPr>
        <w:spacing w:after="0" w:line="240" w:lineRule="auto"/>
      </w:pPr>
      <w:r>
        <w:separator/>
      </w:r>
    </w:p>
  </w:endnote>
  <w:endnote w:type="continuationSeparator" w:id="0">
    <w:p w14:paraId="57CFA0B8" w14:textId="77777777" w:rsidR="00000000" w:rsidRDefault="00D0394F">
      <w:pPr>
        <w:spacing w:after="0" w:line="240" w:lineRule="auto"/>
      </w:pPr>
      <w:r>
        <w:continuationSeparator/>
      </w:r>
    </w:p>
  </w:endnote>
  <w:endnote w:type="continuationNotice" w:id="1">
    <w:p w14:paraId="0BAA92EB" w14:textId="77777777" w:rsidR="00D0394F" w:rsidRDefault="00D039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ECC1" w14:textId="77777777" w:rsidR="0094517A" w:rsidRDefault="00EF556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2672F1" wp14:editId="12144D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47264" w14:textId="77777777" w:rsidR="0094517A" w:rsidRPr="0094517A" w:rsidRDefault="00EF5569" w:rsidP="009451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5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672F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A847264" w14:textId="77777777" w:rsidR="0094517A" w:rsidRPr="0094517A" w:rsidRDefault="00EF5569" w:rsidP="009451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5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2EB1" w14:textId="77777777" w:rsidR="0094517A" w:rsidRDefault="00EF556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28D06" wp14:editId="7EC8F3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2AE36" w14:textId="77777777" w:rsidR="0094517A" w:rsidRPr="0094517A" w:rsidRDefault="00EF5569" w:rsidP="009451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5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28D0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F22AE36" w14:textId="77777777" w:rsidR="0094517A" w:rsidRPr="0094517A" w:rsidRDefault="00EF5569" w:rsidP="009451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5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6777" w14:textId="77777777" w:rsidR="00000000" w:rsidRDefault="00D0394F">
      <w:pPr>
        <w:spacing w:after="0" w:line="240" w:lineRule="auto"/>
      </w:pPr>
      <w:r>
        <w:separator/>
      </w:r>
    </w:p>
  </w:footnote>
  <w:footnote w:type="continuationSeparator" w:id="0">
    <w:p w14:paraId="6B955EE0" w14:textId="77777777" w:rsidR="00000000" w:rsidRDefault="00D0394F">
      <w:pPr>
        <w:spacing w:after="0" w:line="240" w:lineRule="auto"/>
      </w:pPr>
      <w:r>
        <w:continuationSeparator/>
      </w:r>
    </w:p>
  </w:footnote>
  <w:footnote w:type="continuationNotice" w:id="1">
    <w:p w14:paraId="36BD6E7D" w14:textId="77777777" w:rsidR="00D0394F" w:rsidRDefault="00D039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A16"/>
    <w:multiLevelType w:val="hybridMultilevel"/>
    <w:tmpl w:val="5CA0E592"/>
    <w:lvl w:ilvl="0" w:tplc="BF3613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7CC51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E4F62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2167F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2AC8A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724AD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CD8A9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2A20F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95206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43"/>
    <w:rsid w:val="007F3343"/>
    <w:rsid w:val="00904E43"/>
    <w:rsid w:val="00A73269"/>
    <w:rsid w:val="00D0394F"/>
    <w:rsid w:val="00D114A2"/>
    <w:rsid w:val="00EF5569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5AD7"/>
  <w15:chartTrackingRefBased/>
  <w15:docId w15:val="{91A29190-8D65-4AF1-AE8C-925CF917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69"/>
  </w:style>
  <w:style w:type="paragraph" w:styleId="Overskrift1">
    <w:name w:val="heading 1"/>
    <w:basedOn w:val="Normal"/>
    <w:next w:val="Normal"/>
    <w:link w:val="Overskrift1Tegn"/>
    <w:uiPriority w:val="9"/>
    <w:qFormat/>
    <w:rsid w:val="00D1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1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1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F5569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EF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569"/>
  </w:style>
  <w:style w:type="paragraph" w:styleId="Topptekst">
    <w:name w:val="header"/>
    <w:basedOn w:val="Normal"/>
    <w:link w:val="TopptekstTegn"/>
    <w:uiPriority w:val="99"/>
    <w:unhideWhenUsed/>
    <w:rsid w:val="00D1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14A2"/>
  </w:style>
  <w:style w:type="character" w:customStyle="1" w:styleId="Overskrift1Tegn">
    <w:name w:val="Overskrift 1 Tegn"/>
    <w:basedOn w:val="Standardskriftforavsnitt"/>
    <w:link w:val="Overskrift1"/>
    <w:uiPriority w:val="9"/>
    <w:rsid w:val="00D1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1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14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11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EBFC361CB4646948031A344D74B7C" ma:contentTypeVersion="13" ma:contentTypeDescription="Opprett et nytt dokument." ma:contentTypeScope="" ma:versionID="dd6d940f7b26b35a48a6998cc05605ba">
  <xsd:schema xmlns:xsd="http://www.w3.org/2001/XMLSchema" xmlns:xs="http://www.w3.org/2001/XMLSchema" xmlns:p="http://schemas.microsoft.com/office/2006/metadata/properties" xmlns:ns2="a1dd2420-10e9-4f2f-827f-c9cf9a783505" xmlns:ns3="c226253e-8d07-4247-ba50-817e6f6821b8" targetNamespace="http://schemas.microsoft.com/office/2006/metadata/properties" ma:root="true" ma:fieldsID="c1307b1bd0ced95c1aea353f4929aeb2" ns2:_="" ns3:_="">
    <xsd:import namespace="a1dd2420-10e9-4f2f-827f-c9cf9a783505"/>
    <xsd:import namespace="c226253e-8d07-4247-ba50-817e6f682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2420-10e9-4f2f-827f-c9cf9a78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6253e-8d07-4247-ba50-817e6f6821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1627cd-d12b-4c7b-ae83-e09dcaa4af25}" ma:internalName="TaxCatchAll" ma:showField="CatchAllData" ma:web="c226253e-8d07-4247-ba50-817e6f682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d2420-10e9-4f2f-827f-c9cf9a783505">
      <Terms xmlns="http://schemas.microsoft.com/office/infopath/2007/PartnerControls"/>
    </lcf76f155ced4ddcb4097134ff3c332f>
    <TaxCatchAll xmlns="c226253e-8d07-4247-ba50-817e6f6821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6D833-79B9-4C37-A8FA-CE3710F8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d2420-10e9-4f2f-827f-c9cf9a783505"/>
    <ds:schemaRef ds:uri="c226253e-8d07-4247-ba50-817e6f68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A9290-7234-487E-A327-F284D84059E4}">
  <ds:schemaRefs>
    <ds:schemaRef ds:uri="http://schemas.microsoft.com/office/2006/metadata/properties"/>
    <ds:schemaRef ds:uri="http://schemas.microsoft.com/office/infopath/2007/PartnerControls"/>
    <ds:schemaRef ds:uri="a1dd2420-10e9-4f2f-827f-c9cf9a783505"/>
    <ds:schemaRef ds:uri="c226253e-8d07-4247-ba50-817e6f6821b8"/>
  </ds:schemaRefs>
</ds:datastoreItem>
</file>

<file path=customXml/itemProps3.xml><?xml version="1.0" encoding="utf-8"?>
<ds:datastoreItem xmlns:ds="http://schemas.openxmlformats.org/officeDocument/2006/customXml" ds:itemID="{2A5A4AC9-1E30-4656-8F8F-A636D0823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1420</Characters>
  <Application>Microsoft Office Word</Application>
  <DocSecurity>0</DocSecurity>
  <Lines>11</Lines>
  <Paragraphs>3</Paragraphs>
  <ScaleCrop>false</ScaleCrop>
  <Company>Helse Vest IKT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Lindgaard, Svein Sondre Valvik</dc:creator>
  <cp:keywords/>
  <dc:description/>
  <cp:lastModifiedBy>Lindgaard, Svein Sondre Valvik</cp:lastModifiedBy>
  <cp:revision>4</cp:revision>
  <dcterms:created xsi:type="dcterms:W3CDTF">2023-12-15T14:02:00Z</dcterms:created>
  <dcterms:modified xsi:type="dcterms:W3CDTF">2023-12-15T14:10:00Z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2023-12-15T14:03:08Z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4c16ed2f-8358-4fd5-b6a8-bcee0654459e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0x010100761EBFC361CB4646948031A344D74B7C</vt:lpwstr>
  </property>
  <property fmtid="{D5CDD505-2E9C-101B-9397-08002B2CF9AE}" pid="10" name="MediaServiceImageTags">
    <vt:lpwstr/>
  </property>
</Properties>
</file>